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60" w:lineRule="auto"/>
        <w:rPr>
          <w:rFonts w:hint="eastAsia" w:ascii="宋体" w:hAnsi="宋体"/>
          <w:b w:val="0"/>
          <w:kern w:val="0"/>
          <w:sz w:val="32"/>
        </w:rPr>
      </w:pPr>
      <w:r>
        <w:rPr>
          <w:rFonts w:hint="eastAsia" w:eastAsia="宋体"/>
          <w:kern w:val="0"/>
          <w:sz w:val="32"/>
        </w:rPr>
        <w:t>招 标 公 告</w:t>
      </w:r>
    </w:p>
    <w:p>
      <w:pPr>
        <w:rPr>
          <w:rFonts w:hint="eastAsia" w:ascii="宋体" w:hAnsi="宋体"/>
        </w:rPr>
      </w:pPr>
    </w:p>
    <w:p>
      <w:pPr>
        <w:spacing w:line="480" w:lineRule="auto"/>
        <w:ind w:firstLine="480" w:firstLineChars="200"/>
        <w:rPr>
          <w:rFonts w:hint="eastAsia" w:ascii="宋体" w:hAnsi="宋体"/>
          <w:sz w:val="24"/>
        </w:rPr>
      </w:pPr>
      <w:r>
        <w:rPr>
          <w:rFonts w:hint="eastAsia" w:ascii="宋体" w:hAnsi="宋体"/>
          <w:sz w:val="24"/>
        </w:rPr>
        <w:t>内蒙古卓越工程项目管理有限公司受包头市公安局交通管理支队的委托，对友谊大街东段路口交通信号灯及交通信号控制建设安装工程进行国内公开招标，凡在中华人民共和国境内注册的符合招标要求的企业法人，均可参加投标。具体如下：</w:t>
      </w:r>
    </w:p>
    <w:p>
      <w:pPr>
        <w:spacing w:line="480" w:lineRule="auto"/>
        <w:rPr>
          <w:rFonts w:hint="eastAsia" w:ascii="宋体" w:hAnsi="宋体"/>
          <w:sz w:val="24"/>
        </w:rPr>
      </w:pPr>
      <w:r>
        <w:rPr>
          <w:rFonts w:hint="eastAsia" w:ascii="宋体" w:hAnsi="宋体"/>
          <w:sz w:val="24"/>
        </w:rPr>
        <w:t>1、采购项目名称：友谊大街东段路口交通信号灯及交通信号控制建设安装工程</w:t>
      </w:r>
    </w:p>
    <w:p>
      <w:pPr>
        <w:spacing w:line="480" w:lineRule="auto"/>
        <w:ind w:firstLine="348" w:firstLineChars="145"/>
        <w:rPr>
          <w:rFonts w:hint="eastAsia" w:ascii="宋体" w:hAnsi="宋体"/>
          <w:sz w:val="24"/>
        </w:rPr>
      </w:pPr>
      <w:r>
        <w:rPr>
          <w:rFonts w:hint="eastAsia" w:ascii="宋体" w:hAnsi="宋体"/>
          <w:sz w:val="24"/>
        </w:rPr>
        <w:t>项目编号：政采GC2016-256</w:t>
      </w:r>
    </w:p>
    <w:p>
      <w:pPr>
        <w:spacing w:line="480" w:lineRule="auto"/>
        <w:ind w:firstLine="348" w:firstLineChars="145"/>
        <w:rPr>
          <w:rFonts w:hint="eastAsia" w:ascii="宋体" w:hAnsi="宋体"/>
          <w:sz w:val="24"/>
        </w:rPr>
      </w:pPr>
      <w:r>
        <w:rPr>
          <w:rFonts w:hint="eastAsia" w:ascii="宋体" w:hAnsi="宋体"/>
          <w:sz w:val="24"/>
        </w:rPr>
        <w:t>招标内容：友谊大街九个路口的交通信号灯及交通信号控制建设安装</w:t>
      </w:r>
    </w:p>
    <w:p>
      <w:pPr>
        <w:spacing w:line="480" w:lineRule="auto"/>
        <w:ind w:firstLine="348" w:firstLineChars="145"/>
        <w:rPr>
          <w:rFonts w:hint="eastAsia" w:ascii="宋体" w:hAnsi="宋体"/>
          <w:sz w:val="24"/>
        </w:rPr>
      </w:pPr>
      <w:r>
        <w:rPr>
          <w:rFonts w:hint="eastAsia" w:ascii="宋体" w:hAnsi="宋体"/>
          <w:sz w:val="24"/>
        </w:rPr>
        <w:t>资金来源：财政拨款；</w:t>
      </w:r>
    </w:p>
    <w:p>
      <w:pPr>
        <w:spacing w:line="480" w:lineRule="auto"/>
        <w:ind w:firstLine="348" w:firstLineChars="145"/>
        <w:rPr>
          <w:rFonts w:hint="eastAsia" w:ascii="宋体" w:hAnsi="宋体"/>
          <w:sz w:val="24"/>
        </w:rPr>
      </w:pPr>
      <w:r>
        <w:rPr>
          <w:rFonts w:hint="eastAsia" w:ascii="宋体" w:hAnsi="宋体"/>
          <w:sz w:val="24"/>
        </w:rPr>
        <w:t>计划资金：165.6万元</w:t>
      </w:r>
    </w:p>
    <w:p>
      <w:pPr>
        <w:spacing w:line="480" w:lineRule="auto"/>
        <w:ind w:firstLine="348" w:firstLineChars="145"/>
        <w:rPr>
          <w:rFonts w:hint="eastAsia" w:ascii="宋体" w:hAnsi="宋体"/>
          <w:sz w:val="24"/>
        </w:rPr>
      </w:pPr>
      <w:r>
        <w:rPr>
          <w:rFonts w:hint="eastAsia" w:ascii="宋体" w:hAnsi="宋体"/>
          <w:sz w:val="24"/>
        </w:rPr>
        <w:t>工期：30天</w:t>
      </w:r>
    </w:p>
    <w:p>
      <w:pPr>
        <w:spacing w:line="480" w:lineRule="auto"/>
        <w:rPr>
          <w:rFonts w:hint="eastAsia" w:ascii="宋体" w:hAnsi="宋体"/>
          <w:sz w:val="24"/>
        </w:rPr>
      </w:pPr>
      <w:r>
        <w:rPr>
          <w:rFonts w:hint="eastAsia" w:ascii="宋体" w:hAnsi="宋体"/>
          <w:sz w:val="24"/>
        </w:rPr>
        <w:t>2、投标人应具备的条件</w:t>
      </w:r>
    </w:p>
    <w:p>
      <w:pPr>
        <w:snapToGrid w:val="0"/>
        <w:spacing w:line="480" w:lineRule="auto"/>
        <w:ind w:firstLine="348" w:firstLineChars="145"/>
        <w:rPr>
          <w:rFonts w:hint="eastAsia" w:ascii="宋体" w:hAnsi="宋体"/>
          <w:sz w:val="24"/>
        </w:rPr>
      </w:pPr>
      <w:r>
        <w:rPr>
          <w:rFonts w:hint="eastAsia" w:ascii="宋体" w:hAnsi="宋体"/>
          <w:sz w:val="24"/>
        </w:rPr>
        <w:t>2.1投标人须符合《中华人民共和国政府采购法》中第</w:t>
      </w:r>
      <w:r>
        <w:rPr>
          <w:rFonts w:ascii="宋体" w:hAnsi="宋体"/>
          <w:sz w:val="24"/>
        </w:rPr>
        <w:t>22</w:t>
      </w:r>
      <w:r>
        <w:rPr>
          <w:rFonts w:hint="eastAsia" w:ascii="宋体" w:hAnsi="宋体"/>
          <w:sz w:val="24"/>
        </w:rPr>
        <w:t>条的规定，包括：</w:t>
      </w:r>
    </w:p>
    <w:p>
      <w:pPr>
        <w:snapToGrid w:val="0"/>
        <w:spacing w:line="480" w:lineRule="auto"/>
        <w:ind w:firstLine="348" w:firstLineChars="145"/>
        <w:rPr>
          <w:rFonts w:hint="eastAsia" w:ascii="宋体" w:hAnsi="宋体"/>
          <w:sz w:val="24"/>
        </w:rPr>
      </w:pPr>
      <w:r>
        <w:rPr>
          <w:rFonts w:ascii="宋体" w:hAnsi="宋体"/>
          <w:sz w:val="24"/>
        </w:rPr>
        <w:t>(1)</w:t>
      </w:r>
      <w:r>
        <w:rPr>
          <w:rFonts w:hint="eastAsia" w:ascii="宋体" w:hAnsi="宋体"/>
          <w:sz w:val="24"/>
        </w:rPr>
        <w:t>具有独立承担民事责任的能力；</w:t>
      </w:r>
    </w:p>
    <w:p>
      <w:pPr>
        <w:snapToGrid w:val="0"/>
        <w:spacing w:line="480" w:lineRule="auto"/>
        <w:ind w:firstLine="348" w:firstLineChars="145"/>
        <w:rPr>
          <w:rFonts w:hint="eastAsia" w:ascii="宋体" w:hAnsi="宋体"/>
          <w:sz w:val="24"/>
        </w:rPr>
      </w:pPr>
      <w:r>
        <w:rPr>
          <w:rFonts w:ascii="宋体" w:hAnsi="宋体"/>
          <w:sz w:val="24"/>
        </w:rPr>
        <w:t>(2)</w:t>
      </w:r>
      <w:r>
        <w:rPr>
          <w:rFonts w:hint="eastAsia" w:ascii="宋体" w:hAnsi="宋体"/>
          <w:sz w:val="24"/>
        </w:rPr>
        <w:t>具有良好商业信誉和健全的财务会计制度；</w:t>
      </w:r>
    </w:p>
    <w:p>
      <w:pPr>
        <w:snapToGrid w:val="0"/>
        <w:spacing w:line="480" w:lineRule="auto"/>
        <w:ind w:firstLine="348" w:firstLineChars="145"/>
        <w:rPr>
          <w:rFonts w:hint="eastAsia" w:ascii="宋体" w:hAnsi="宋体"/>
          <w:sz w:val="24"/>
        </w:rPr>
      </w:pPr>
      <w:r>
        <w:rPr>
          <w:rFonts w:ascii="宋体" w:hAnsi="宋体"/>
          <w:sz w:val="24"/>
        </w:rPr>
        <w:t>(3)</w:t>
      </w:r>
      <w:r>
        <w:rPr>
          <w:rFonts w:hint="eastAsia" w:ascii="宋体" w:hAnsi="宋体"/>
          <w:sz w:val="24"/>
        </w:rPr>
        <w:t>具有履行合同所必需的设备和专业技术能力；</w:t>
      </w:r>
    </w:p>
    <w:p>
      <w:pPr>
        <w:snapToGrid w:val="0"/>
        <w:spacing w:line="480" w:lineRule="auto"/>
        <w:ind w:firstLine="348" w:firstLineChars="145"/>
        <w:rPr>
          <w:rFonts w:hint="eastAsia" w:ascii="宋体" w:hAnsi="宋体"/>
          <w:sz w:val="24"/>
        </w:rPr>
      </w:pPr>
      <w:r>
        <w:rPr>
          <w:rFonts w:ascii="宋体" w:hAnsi="宋体"/>
          <w:sz w:val="24"/>
        </w:rPr>
        <w:t>(4)</w:t>
      </w:r>
      <w:r>
        <w:rPr>
          <w:rFonts w:hint="eastAsia" w:ascii="宋体" w:hAnsi="宋体"/>
          <w:sz w:val="24"/>
        </w:rPr>
        <w:t>有依法缴纳税收和社会保障资金的良好记录；</w:t>
      </w:r>
    </w:p>
    <w:p>
      <w:pPr>
        <w:snapToGrid w:val="0"/>
        <w:spacing w:line="480" w:lineRule="auto"/>
        <w:ind w:firstLine="348" w:firstLineChars="145"/>
        <w:rPr>
          <w:rFonts w:hint="eastAsia" w:ascii="宋体" w:hAnsi="宋体"/>
          <w:sz w:val="24"/>
        </w:rPr>
      </w:pPr>
      <w:r>
        <w:rPr>
          <w:rFonts w:ascii="宋体" w:hAnsi="宋体"/>
          <w:sz w:val="24"/>
        </w:rPr>
        <w:t>(5)</w:t>
      </w:r>
      <w:r>
        <w:rPr>
          <w:rFonts w:hint="eastAsia" w:ascii="宋体" w:hAnsi="宋体"/>
          <w:sz w:val="24"/>
        </w:rPr>
        <w:t>参加政府采购前三年内</w:t>
      </w:r>
      <w:r>
        <w:rPr>
          <w:rFonts w:ascii="宋体" w:hAnsi="宋体"/>
          <w:sz w:val="24"/>
        </w:rPr>
        <w:t>,</w:t>
      </w:r>
      <w:r>
        <w:rPr>
          <w:rFonts w:hint="eastAsia" w:ascii="宋体" w:hAnsi="宋体"/>
          <w:sz w:val="24"/>
        </w:rPr>
        <w:t>在经营活动中没有重大违法记录；</w:t>
      </w:r>
    </w:p>
    <w:p>
      <w:pPr>
        <w:snapToGrid w:val="0"/>
        <w:spacing w:line="480" w:lineRule="auto"/>
        <w:ind w:firstLine="348" w:firstLineChars="145"/>
        <w:rPr>
          <w:rFonts w:hint="eastAsia" w:ascii="宋体" w:hAnsi="宋体"/>
          <w:sz w:val="24"/>
        </w:rPr>
      </w:pPr>
      <w:r>
        <w:rPr>
          <w:rFonts w:ascii="宋体" w:hAnsi="宋体"/>
          <w:sz w:val="24"/>
        </w:rPr>
        <w:t>(6)</w:t>
      </w:r>
      <w:r>
        <w:rPr>
          <w:rFonts w:hint="eastAsia" w:ascii="宋体" w:hAnsi="宋体"/>
          <w:sz w:val="24"/>
        </w:rPr>
        <w:t>法律、行政法规规定的其它条件。</w:t>
      </w:r>
    </w:p>
    <w:p>
      <w:pPr>
        <w:snapToGrid w:val="0"/>
        <w:spacing w:line="480" w:lineRule="auto"/>
        <w:ind w:firstLine="348" w:firstLineChars="145"/>
        <w:rPr>
          <w:rFonts w:hint="eastAsia" w:ascii="宋体" w:hAnsi="宋体"/>
          <w:sz w:val="24"/>
        </w:rPr>
      </w:pPr>
      <w:r>
        <w:rPr>
          <w:rFonts w:hint="eastAsia" w:ascii="宋体" w:hAnsi="宋体"/>
          <w:sz w:val="24"/>
        </w:rPr>
        <w:t>2.2此外，还应具备以下条件：</w:t>
      </w:r>
    </w:p>
    <w:p>
      <w:pPr>
        <w:snapToGrid w:val="0"/>
        <w:spacing w:line="480" w:lineRule="auto"/>
        <w:ind w:firstLine="348" w:firstLineChars="145"/>
        <w:rPr>
          <w:rFonts w:hint="eastAsia" w:ascii="宋体" w:hAnsi="宋体"/>
          <w:sz w:val="24"/>
        </w:rPr>
      </w:pPr>
      <w:r>
        <w:rPr>
          <w:rFonts w:ascii="宋体" w:hAnsi="宋体"/>
          <w:sz w:val="24"/>
        </w:rPr>
        <w:t>(1)</w:t>
      </w:r>
      <w:r>
        <w:rPr>
          <w:rFonts w:hint="eastAsia" w:ascii="宋体" w:hAnsi="宋体"/>
          <w:sz w:val="24"/>
        </w:rPr>
        <w:t>必须在包头市政府采购网（http://www.btzfcg.gov.cn）“采购动态”或“供应商管理-申报注册”中填写“包头市政府采购供应商准入申请登记表”注册审核成功；</w:t>
      </w:r>
    </w:p>
    <w:p>
      <w:pPr>
        <w:snapToGrid w:val="0"/>
        <w:spacing w:line="360" w:lineRule="auto"/>
        <w:ind w:firstLine="480" w:firstLineChars="200"/>
        <w:rPr>
          <w:rFonts w:ascii="宋体"/>
          <w:sz w:val="24"/>
        </w:rPr>
      </w:pPr>
      <w:r>
        <w:rPr>
          <w:rFonts w:ascii="宋体" w:hAnsi="宋体"/>
          <w:sz w:val="24"/>
        </w:rPr>
        <w:t>(</w:t>
      </w:r>
      <w:r>
        <w:rPr>
          <w:rFonts w:hint="eastAsia" w:ascii="宋体" w:hAnsi="宋体"/>
          <w:sz w:val="24"/>
        </w:rPr>
        <w:t>2</w:t>
      </w:r>
      <w:r>
        <w:rPr>
          <w:rFonts w:ascii="宋体" w:hAnsi="宋体"/>
          <w:sz w:val="24"/>
        </w:rPr>
        <w:t>)</w:t>
      </w:r>
      <w:r>
        <w:rPr>
          <w:rFonts w:hint="eastAsia" w:ascii="宋体" w:hAnsi="宋体"/>
          <w:sz w:val="24"/>
        </w:rPr>
        <w:t>具有所投项目生产或经营资格，独立法人资格的企业；</w:t>
      </w:r>
    </w:p>
    <w:p>
      <w:pPr>
        <w:snapToGrid w:val="0"/>
        <w:spacing w:line="360" w:lineRule="auto"/>
        <w:ind w:firstLine="480" w:firstLineChars="200"/>
        <w:rPr>
          <w:rFonts w:hint="eastAsia" w:ascii="宋体"/>
          <w:sz w:val="24"/>
        </w:rPr>
      </w:pPr>
      <w:r>
        <w:rPr>
          <w:rFonts w:hint="eastAsia" w:ascii="宋体" w:hAnsi="宋体"/>
          <w:sz w:val="24"/>
        </w:rPr>
        <w:t>(3)</w:t>
      </w:r>
      <w:r>
        <w:rPr>
          <w:rFonts w:hint="eastAsia" w:ascii="宋体"/>
          <w:sz w:val="24"/>
        </w:rPr>
        <w:t>应为所需主要产品的生产商或供应商，具备机电设备安装工程专业承包三级</w:t>
      </w:r>
      <w:r>
        <w:rPr>
          <w:rFonts w:hint="eastAsia" w:ascii="宋体" w:hAnsi="宋体"/>
          <w:sz w:val="24"/>
        </w:rPr>
        <w:t>（含）以上</w:t>
      </w:r>
      <w:r>
        <w:rPr>
          <w:rFonts w:hint="eastAsia" w:ascii="宋体"/>
          <w:sz w:val="24"/>
        </w:rPr>
        <w:t>或安全技术防范系统设计施工三级</w:t>
      </w:r>
      <w:r>
        <w:rPr>
          <w:rFonts w:hint="eastAsia" w:ascii="宋体" w:hAnsi="宋体"/>
          <w:sz w:val="24"/>
        </w:rPr>
        <w:t>（含）以上</w:t>
      </w:r>
      <w:r>
        <w:rPr>
          <w:rFonts w:hint="eastAsia" w:ascii="宋体"/>
          <w:sz w:val="24"/>
        </w:rPr>
        <w:t>等相应施工资质</w:t>
      </w:r>
    </w:p>
    <w:p>
      <w:pPr>
        <w:snapToGrid w:val="0"/>
        <w:spacing w:line="360" w:lineRule="auto"/>
        <w:ind w:firstLine="480" w:firstLineChars="200"/>
        <w:rPr>
          <w:rFonts w:ascii="宋体"/>
          <w:sz w:val="24"/>
        </w:rPr>
      </w:pPr>
      <w:r>
        <w:rPr>
          <w:rFonts w:hint="eastAsia" w:ascii="宋体" w:hAnsi="宋体"/>
          <w:sz w:val="24"/>
        </w:rPr>
        <w:t>(4)</w:t>
      </w:r>
      <w:r>
        <w:rPr>
          <w:rFonts w:hint="eastAsia" w:ascii="宋体"/>
          <w:sz w:val="24"/>
        </w:rPr>
        <w:t>国家道路或公安部交通安全产品质量监督检验中心出具的交通信号灯，交通信号机，倒计时等产品检测报告；</w:t>
      </w:r>
    </w:p>
    <w:p>
      <w:pPr>
        <w:snapToGrid w:val="0"/>
        <w:spacing w:line="360" w:lineRule="auto"/>
        <w:ind w:firstLine="480" w:firstLineChars="200"/>
        <w:rPr>
          <w:rFonts w:hint="eastAsia" w:ascii="宋体"/>
          <w:sz w:val="24"/>
        </w:rPr>
      </w:pPr>
      <w:r>
        <w:rPr>
          <w:rFonts w:hint="eastAsia" w:ascii="宋体" w:hAnsi="宋体"/>
          <w:sz w:val="24"/>
        </w:rPr>
        <w:t>(5)近三年具有类似业绩，且合同金额大于等于200万元。</w:t>
      </w:r>
    </w:p>
    <w:p>
      <w:pPr>
        <w:snapToGrid w:val="0"/>
        <w:spacing w:line="480" w:lineRule="auto"/>
        <w:ind w:firstLine="348" w:firstLineChars="145"/>
        <w:rPr>
          <w:rFonts w:hint="eastAsia" w:ascii="宋体" w:hAnsi="宋体"/>
          <w:sz w:val="24"/>
        </w:rPr>
      </w:pPr>
      <w:r>
        <w:rPr>
          <w:rFonts w:hint="eastAsia" w:ascii="宋体" w:hAnsi="宋体"/>
          <w:sz w:val="24"/>
        </w:rPr>
        <w:t>2.3报名时请携带以下资料原件及复印件（加盖公章）一式三份</w:t>
      </w:r>
    </w:p>
    <w:p>
      <w:pPr>
        <w:snapToGrid w:val="0"/>
        <w:spacing w:line="480" w:lineRule="auto"/>
        <w:ind w:firstLine="468" w:firstLineChars="195"/>
        <w:rPr>
          <w:rFonts w:hint="eastAsia" w:ascii="宋体" w:hAnsi="宋体"/>
          <w:sz w:val="24"/>
        </w:rPr>
      </w:pPr>
      <w:r>
        <w:rPr>
          <w:rFonts w:hint="eastAsia" w:ascii="宋体" w:hAnsi="宋体"/>
          <w:sz w:val="24"/>
        </w:rPr>
        <w:t>法人授权委托书、授权人身份证、企业营业执照、组织机构代码证、税务登记证、资质证书、业绩、企业联系人姓名、手机、电话、传真、电子邮箱等信息。</w:t>
      </w:r>
    </w:p>
    <w:p>
      <w:pPr>
        <w:snapToGrid w:val="0"/>
        <w:spacing w:line="480" w:lineRule="auto"/>
        <w:rPr>
          <w:rFonts w:hint="eastAsia" w:ascii="宋体" w:hAnsi="宋体"/>
          <w:sz w:val="24"/>
        </w:rPr>
      </w:pPr>
      <w:r>
        <w:rPr>
          <w:rFonts w:hint="eastAsia" w:ascii="宋体" w:hAnsi="宋体"/>
          <w:sz w:val="24"/>
        </w:rPr>
        <w:t>3、报名及招标文件领取时间：2016年8月26日-2016年9月1日上午9:00—12:00，下午14:30-17:00（北京时间）。</w:t>
      </w:r>
    </w:p>
    <w:p>
      <w:pPr>
        <w:snapToGrid w:val="0"/>
        <w:spacing w:line="480" w:lineRule="auto"/>
        <w:rPr>
          <w:rFonts w:hint="eastAsia" w:ascii="宋体" w:hAnsi="宋体"/>
          <w:sz w:val="24"/>
        </w:rPr>
      </w:pPr>
      <w:r>
        <w:rPr>
          <w:rFonts w:hint="eastAsia" w:ascii="宋体" w:hAnsi="宋体"/>
          <w:sz w:val="24"/>
        </w:rPr>
        <w:t>4、报名及招标文件领取地点：内蒙古卓越工程项目管理有限公司（包头市青山区友谊大街67号传媒大厦A座18层）。招标文件售价：500元，售后不退。</w:t>
      </w:r>
    </w:p>
    <w:p>
      <w:pPr>
        <w:snapToGrid w:val="0"/>
        <w:spacing w:line="480" w:lineRule="auto"/>
        <w:rPr>
          <w:rFonts w:hint="eastAsia" w:ascii="宋体" w:hAnsi="宋体"/>
          <w:sz w:val="24"/>
        </w:rPr>
      </w:pPr>
      <w:r>
        <w:rPr>
          <w:rFonts w:hint="eastAsia" w:ascii="宋体" w:hAnsi="宋体"/>
          <w:sz w:val="24"/>
        </w:rPr>
        <w:t>5、答疑时间：不统一组织答疑，如对招标文件有疑问请在购买标书5日内以书形式加盖公章及word文档递交招标代理公司E-mail：zyzb6666@163.com。</w:t>
      </w:r>
    </w:p>
    <w:p>
      <w:pPr>
        <w:snapToGrid w:val="0"/>
        <w:spacing w:line="480" w:lineRule="auto"/>
        <w:rPr>
          <w:rFonts w:hint="eastAsia" w:ascii="宋体" w:hAnsi="宋体"/>
          <w:sz w:val="24"/>
        </w:rPr>
      </w:pPr>
      <w:r>
        <w:rPr>
          <w:rFonts w:hint="eastAsia" w:ascii="宋体" w:hAnsi="宋体"/>
          <w:sz w:val="24"/>
        </w:rPr>
        <w:t>6、开标时间：由内蒙古卓越工程项目管理有限公司另行通知</w:t>
      </w:r>
    </w:p>
    <w:p>
      <w:pPr>
        <w:snapToGrid w:val="0"/>
        <w:spacing w:line="480" w:lineRule="auto"/>
        <w:rPr>
          <w:rFonts w:hint="eastAsia" w:ascii="宋体" w:hAnsi="宋体"/>
          <w:sz w:val="24"/>
        </w:rPr>
      </w:pPr>
      <w:r>
        <w:rPr>
          <w:rFonts w:hint="eastAsia" w:ascii="宋体" w:hAnsi="宋体"/>
          <w:sz w:val="24"/>
        </w:rPr>
        <w:t>7、答疑、开标地点：内蒙古卓越工程项目管理有限公司会议室（包头市青山区友谊大街67号传媒大厦A座18层 ）。</w:t>
      </w:r>
    </w:p>
    <w:p>
      <w:pPr>
        <w:snapToGrid w:val="0"/>
        <w:spacing w:line="480" w:lineRule="auto"/>
        <w:rPr>
          <w:rFonts w:hint="eastAsia" w:ascii="宋体" w:hAnsi="宋体"/>
          <w:sz w:val="24"/>
        </w:rPr>
      </w:pPr>
      <w:r>
        <w:rPr>
          <w:rFonts w:hint="eastAsia" w:ascii="宋体" w:hAnsi="宋体"/>
          <w:sz w:val="24"/>
        </w:rPr>
        <w:t>8、递交投标保证金截止时间： 投标截止时间前，规定时间后递交保证金的单位予以拒绝。</w:t>
      </w:r>
    </w:p>
    <w:p>
      <w:pPr>
        <w:snapToGrid w:val="0"/>
        <w:spacing w:line="480" w:lineRule="auto"/>
        <w:rPr>
          <w:rFonts w:hint="eastAsia" w:ascii="宋体" w:hAnsi="宋体"/>
          <w:sz w:val="24"/>
        </w:rPr>
      </w:pPr>
      <w:r>
        <w:rPr>
          <w:rFonts w:hint="eastAsia" w:ascii="宋体" w:hAnsi="宋体"/>
          <w:sz w:val="24"/>
        </w:rPr>
        <w:t>9、账户信息：</w:t>
      </w:r>
    </w:p>
    <w:p>
      <w:pPr>
        <w:snapToGrid w:val="0"/>
        <w:spacing w:line="480" w:lineRule="auto"/>
        <w:rPr>
          <w:rFonts w:hint="eastAsia" w:ascii="宋体" w:hAnsi="宋体"/>
          <w:sz w:val="24"/>
        </w:rPr>
      </w:pPr>
      <w:r>
        <w:rPr>
          <w:rFonts w:hint="eastAsia" w:ascii="宋体" w:hAnsi="宋体"/>
          <w:sz w:val="24"/>
        </w:rPr>
        <w:t>账户：内蒙古卓越工程项目管理有限公司</w:t>
      </w:r>
    </w:p>
    <w:p>
      <w:pPr>
        <w:snapToGrid w:val="0"/>
        <w:spacing w:line="480" w:lineRule="auto"/>
        <w:rPr>
          <w:rFonts w:hint="eastAsia" w:ascii="宋体" w:hAnsi="宋体"/>
          <w:sz w:val="24"/>
        </w:rPr>
      </w:pPr>
      <w:r>
        <w:rPr>
          <w:rFonts w:hint="eastAsia" w:ascii="宋体" w:hAnsi="宋体"/>
          <w:sz w:val="24"/>
        </w:rPr>
        <w:t>账号：1500 1716 6910 5250 1409</w:t>
      </w:r>
    </w:p>
    <w:p>
      <w:pPr>
        <w:snapToGrid w:val="0"/>
        <w:spacing w:line="480" w:lineRule="auto"/>
        <w:rPr>
          <w:rFonts w:hint="eastAsia" w:ascii="宋体" w:hAnsi="宋体"/>
          <w:sz w:val="24"/>
        </w:rPr>
      </w:pPr>
      <w:r>
        <w:rPr>
          <w:rFonts w:hint="eastAsia" w:ascii="宋体" w:hAnsi="宋体"/>
          <w:sz w:val="24"/>
        </w:rPr>
        <w:t>行号：1051 9206 6918</w:t>
      </w:r>
    </w:p>
    <w:p>
      <w:pPr>
        <w:snapToGrid w:val="0"/>
        <w:spacing w:line="480" w:lineRule="auto"/>
        <w:rPr>
          <w:rFonts w:hint="eastAsia" w:ascii="宋体" w:hAnsi="宋体"/>
          <w:sz w:val="24"/>
        </w:rPr>
      </w:pPr>
      <w:r>
        <w:rPr>
          <w:rFonts w:hint="eastAsia" w:ascii="宋体" w:hAnsi="宋体"/>
          <w:sz w:val="24"/>
        </w:rPr>
        <w:t>开户行：中国建设银行包头分行当代支行</w:t>
      </w:r>
    </w:p>
    <w:p>
      <w:pPr>
        <w:snapToGrid w:val="0"/>
        <w:spacing w:line="480" w:lineRule="auto"/>
        <w:rPr>
          <w:rFonts w:hint="eastAsia" w:ascii="宋体" w:hAnsi="宋体"/>
          <w:sz w:val="24"/>
        </w:rPr>
      </w:pPr>
      <w:r>
        <w:rPr>
          <w:rFonts w:hint="eastAsia" w:ascii="宋体" w:hAnsi="宋体"/>
          <w:sz w:val="24"/>
        </w:rPr>
        <w:t>投标保证金的形式：银行汇款</w:t>
      </w:r>
    </w:p>
    <w:p>
      <w:pPr>
        <w:snapToGrid w:val="0"/>
        <w:spacing w:line="480" w:lineRule="auto"/>
        <w:rPr>
          <w:rFonts w:hint="eastAsia" w:ascii="宋体" w:hAnsi="宋体"/>
          <w:sz w:val="24"/>
        </w:rPr>
      </w:pPr>
      <w:r>
        <w:rPr>
          <w:rFonts w:hint="eastAsia" w:ascii="宋体" w:hAnsi="宋体"/>
          <w:sz w:val="24"/>
        </w:rPr>
        <w:t>联系人：王玮琦</w:t>
      </w:r>
    </w:p>
    <w:p>
      <w:pPr>
        <w:snapToGrid w:val="0"/>
        <w:spacing w:line="480" w:lineRule="auto"/>
        <w:rPr>
          <w:rFonts w:hint="eastAsia" w:ascii="宋体" w:hAnsi="宋体"/>
          <w:sz w:val="24"/>
        </w:rPr>
      </w:pPr>
      <w:r>
        <w:rPr>
          <w:rFonts w:hint="eastAsia" w:ascii="宋体" w:hAnsi="宋体"/>
          <w:sz w:val="24"/>
        </w:rPr>
        <w:t>电  话：0472-6866021</w:t>
      </w:r>
    </w:p>
    <w:p>
      <w:pPr>
        <w:snapToGrid w:val="0"/>
        <w:spacing w:line="480" w:lineRule="auto"/>
        <w:rPr>
          <w:rFonts w:hint="eastAsia" w:ascii="宋体" w:hAnsi="宋体"/>
          <w:sz w:val="24"/>
        </w:rPr>
      </w:pPr>
      <w:r>
        <w:rPr>
          <w:rFonts w:hint="eastAsia" w:ascii="宋体" w:hAnsi="宋体"/>
          <w:sz w:val="24"/>
        </w:rPr>
        <w:t>传  真：0472-6866316</w:t>
      </w:r>
    </w:p>
    <w:p>
      <w:pPr>
        <w:snapToGrid w:val="0"/>
        <w:spacing w:line="480" w:lineRule="auto"/>
        <w:rPr>
          <w:rFonts w:hint="eastAsia" w:ascii="宋体" w:hAnsi="宋体"/>
          <w:sz w:val="24"/>
        </w:rPr>
      </w:pPr>
      <w:r>
        <w:rPr>
          <w:rFonts w:hint="eastAsia" w:ascii="宋体" w:hAnsi="宋体"/>
          <w:sz w:val="24"/>
        </w:rPr>
        <w:t>E-mail：zyzb6666@163.com</w:t>
      </w:r>
    </w:p>
    <w:p>
      <w:pPr>
        <w:spacing w:line="360" w:lineRule="auto"/>
        <w:ind w:firstLine="348" w:firstLineChars="145"/>
        <w:rPr>
          <w:rFonts w:hint="eastAsia" w:ascii="宋体" w:hAnsi="宋体"/>
          <w:sz w:val="24"/>
        </w:rPr>
      </w:pPr>
    </w:p>
    <w:p>
      <w:pPr>
        <w:spacing w:line="360" w:lineRule="auto"/>
        <w:rPr>
          <w:rFonts w:hint="eastAsia" w:ascii="宋体" w:hAnsi="宋体"/>
          <w:sz w:val="24"/>
        </w:rPr>
      </w:pPr>
      <w:r>
        <w:rPr>
          <w:rFonts w:hint="eastAsia" w:ascii="宋体" w:hAnsi="宋体"/>
          <w:sz w:val="24"/>
        </w:rPr>
        <w:t>招标人：包头市公安局交通管理支队</w:t>
      </w:r>
    </w:p>
    <w:p>
      <w:pPr>
        <w:spacing w:line="360" w:lineRule="auto"/>
        <w:rPr>
          <w:rFonts w:hint="eastAsia" w:ascii="宋体" w:hAnsi="宋体"/>
          <w:sz w:val="24"/>
        </w:rPr>
      </w:pPr>
    </w:p>
    <w:p>
      <w:pPr>
        <w:spacing w:line="360" w:lineRule="auto"/>
        <w:rPr>
          <w:rFonts w:hint="eastAsia" w:ascii="宋体" w:hAnsi="宋体"/>
          <w:sz w:val="24"/>
        </w:rPr>
      </w:pPr>
      <w:r>
        <w:rPr>
          <w:rFonts w:hint="eastAsia" w:ascii="宋体" w:hAnsi="宋体"/>
          <w:sz w:val="24"/>
        </w:rPr>
        <w:t>招标代理机构：内蒙古卓越工程项目管理有限公司</w:t>
      </w:r>
    </w:p>
    <w:p>
      <w:pPr>
        <w:spacing w:line="360" w:lineRule="auto"/>
        <w:ind w:firstLine="348" w:firstLineChars="145"/>
        <w:rPr>
          <w:rFonts w:hint="eastAsia" w:ascii="宋体" w:hAnsi="宋体"/>
          <w:sz w:val="24"/>
        </w:rPr>
      </w:pPr>
    </w:p>
    <w:p>
      <w:pPr>
        <w:ind w:firstLine="4320" w:firstLineChars="1800"/>
        <w:rPr>
          <w:rFonts w:hint="eastAsia" w:ascii="宋体" w:hAnsi="宋体"/>
          <w:sz w:val="24"/>
        </w:rPr>
      </w:pPr>
    </w:p>
    <w:p>
      <w:pPr>
        <w:ind w:firstLine="4320" w:firstLineChars="1800"/>
        <w:rPr>
          <w:rFonts w:hint="eastAsia" w:ascii="宋体" w:hAnsi="宋体"/>
          <w:sz w:val="24"/>
        </w:rPr>
      </w:pPr>
    </w:p>
    <w:p>
      <w:pPr>
        <w:ind w:firstLine="4320" w:firstLineChars="1800"/>
        <w:rPr>
          <w:rFonts w:hint="eastAsia" w:ascii="宋体" w:hAnsi="宋体"/>
          <w:sz w:val="24"/>
        </w:rPr>
      </w:pPr>
    </w:p>
    <w:p>
      <w:pPr>
        <w:rPr>
          <w:rFonts w:hint="eastAsia" w:ascii="宋体" w:hAnsi="宋体"/>
          <w:sz w:val="24"/>
        </w:rPr>
      </w:pPr>
    </w:p>
    <w:p>
      <w:r>
        <w:rPr>
          <w:rFonts w:hint="eastAsia" w:ascii="宋体" w:hAnsi="宋体"/>
          <w:sz w:val="24"/>
        </w:rPr>
        <w:t xml:space="preserve">                                                      2016年8月26日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方正楷体简体">
    <w:altName w:val="微软雅黑"/>
    <w:panose1 w:val="02010601030101010101"/>
    <w:charset w:val="86"/>
    <w:family w:val="auto"/>
    <w:pitch w:val="default"/>
    <w:sig w:usb0="00000000" w:usb1="0000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方正小标宋简体">
    <w:altName w:val="微软雅黑"/>
    <w:panose1 w:val="02010601030101010101"/>
    <w:charset w:val="86"/>
    <w:family w:val="auto"/>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Bookman Old Style">
    <w:panose1 w:val="02050604050505020204"/>
    <w:charset w:val="00"/>
    <w:family w:val="roman"/>
    <w:pitch w:val="default"/>
    <w:sig w:usb0="00000287" w:usb1="00000000" w:usb2="00000000" w:usb3="00000000" w:csb0="2000009F" w:csb1="DFD70000"/>
  </w:font>
  <w:font w:name="楷体_GB2312">
    <w:panose1 w:val="02010609030101010101"/>
    <w:charset w:val="86"/>
    <w:family w:val="modern"/>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A51D3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Title"/>
    <w:basedOn w:val="1"/>
    <w:next w:val="1"/>
    <w:qFormat/>
    <w:uiPriority w:val="0"/>
    <w:pPr>
      <w:spacing w:before="240" w:beforeLines="0" w:after="60" w:afterLines="0"/>
      <w:ind w:firstLine="0" w:firstLineChars="0"/>
      <w:jc w:val="center"/>
      <w:outlineLvl w:val="0"/>
    </w:pPr>
    <w:rPr>
      <w:rFonts w:ascii="Cambria" w:hAnsi="Cambria" w:eastAsia="方正小标宋简体"/>
      <w:b/>
      <w:bCs/>
      <w:sz w:val="44"/>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Office_10.1.0.5866_F1E327BC-269C-435d-A152-05C5408002CA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2016-08-26T08:16:58Z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2052-10.1.0.5866</vt:lpwstr>
  </property>
</Properties>
</file>