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760" w:rsidRPr="00404161" w:rsidRDefault="00B36760" w:rsidP="00B36760">
      <w:pPr>
        <w:spacing w:line="360" w:lineRule="auto"/>
        <w:jc w:val="center"/>
        <w:rPr>
          <w:rFonts w:ascii="宋体" w:hAnsi="宋体" w:hint="eastAsia"/>
          <w:color w:val="000000"/>
          <w:sz w:val="24"/>
        </w:rPr>
      </w:pPr>
      <w:r w:rsidRPr="00404161">
        <w:rPr>
          <w:rFonts w:ascii="宋体" w:hAnsi="宋体" w:hint="eastAsia"/>
          <w:color w:val="000000"/>
          <w:sz w:val="24"/>
        </w:rPr>
        <w:t>项目需求书</w:t>
      </w:r>
    </w:p>
    <w:p w:rsidR="00B36760" w:rsidRPr="00404161" w:rsidRDefault="00B36760" w:rsidP="00B36760">
      <w:pPr>
        <w:spacing w:line="360" w:lineRule="auto"/>
        <w:rPr>
          <w:rFonts w:ascii="宋体" w:hAnsi="宋体"/>
          <w:color w:val="000000"/>
          <w:sz w:val="24"/>
        </w:rPr>
      </w:pPr>
      <w:r w:rsidRPr="00404161">
        <w:rPr>
          <w:rFonts w:ascii="宋体" w:hAnsi="宋体" w:hint="eastAsia"/>
          <w:color w:val="000000"/>
          <w:sz w:val="24"/>
        </w:rPr>
        <w:t>1、招标内容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本项目</w:t>
      </w:r>
      <w:r w:rsidRPr="00404161">
        <w:rPr>
          <w:rFonts w:ascii="宋体" w:hAnsi="宋体" w:hint="eastAsia"/>
          <w:color w:val="000000"/>
          <w:sz w:val="24"/>
        </w:rPr>
        <w:t>天津市公安交通管理局公交专用道固定式电子警察系统项目，</w:t>
      </w:r>
      <w:r w:rsidRPr="00404161">
        <w:rPr>
          <w:rFonts w:ascii="宋体" w:hAnsi="宋体"/>
          <w:color w:val="000000"/>
          <w:sz w:val="24"/>
        </w:rPr>
        <w:t>项目计划在</w:t>
      </w:r>
      <w:r w:rsidRPr="00404161">
        <w:rPr>
          <w:rFonts w:ascii="宋体" w:hAnsi="宋体" w:hint="eastAsia"/>
          <w:color w:val="000000"/>
          <w:sz w:val="24"/>
        </w:rPr>
        <w:t>天津市中心城区新建公交专用道固定式电子警察系统，该系统主要包括新建电子警察设备50套，扩容升级现有的限行管理平台及违法处理平台，完成项目配套的基础、管线、电源施工，通讯链路租用及整个项目的集成。</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新建公交专用道固定式电子警察设备，主要包括</w:t>
      </w:r>
      <w:r w:rsidRPr="00404161">
        <w:rPr>
          <w:rFonts w:ascii="宋体" w:hAnsi="宋体"/>
          <w:color w:val="000000"/>
          <w:sz w:val="24"/>
        </w:rPr>
        <w:t>抓拍</w:t>
      </w:r>
      <w:r w:rsidRPr="00404161">
        <w:rPr>
          <w:rFonts w:ascii="宋体" w:hAnsi="宋体" w:hint="eastAsia"/>
          <w:color w:val="000000"/>
          <w:sz w:val="24"/>
        </w:rPr>
        <w:t>摄像机、前端工控存储设备、光纤收发器、工业级交换机等相关配套设备等，并完成设备的安装、调试及维保期的运行维护工作。同时要完成设备安装所需的基础施工，主要包括：设备杆体、机箱、电源、线缆、通讯链路施工等相关配套施工内容及三年维保期的维护工作。</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扩容升级交管局现有限行管理平台及违法处理平台，新增公交车数据比对库及比对规则模块，扩容数据存储、处理、上传，设备状态管理功能，同时实现对新建点位的违法处理平台接入。平台新增主要设备包括处理服务器、操作终端及系统功能软件等的扩容升级及安装调试。</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项目包含新建违法占用公交专用道固定式电子警察设备的通讯网络建设及三年租费。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该项目为交钥匙工程，中标人负责项目的整体集成，并提供项目整体三年的运行维护服务。</w:t>
      </w:r>
    </w:p>
    <w:p w:rsidR="00B36760" w:rsidRPr="00404161" w:rsidRDefault="00B36760" w:rsidP="00B36760">
      <w:pPr>
        <w:spacing w:line="360" w:lineRule="auto"/>
        <w:rPr>
          <w:rFonts w:ascii="宋体" w:hAnsi="宋体"/>
          <w:color w:val="000000"/>
          <w:sz w:val="24"/>
        </w:rPr>
      </w:pPr>
      <w:r w:rsidRPr="00404161">
        <w:rPr>
          <w:rFonts w:ascii="宋体" w:hAnsi="宋体" w:hint="eastAsia"/>
          <w:color w:val="000000"/>
          <w:sz w:val="24"/>
        </w:rPr>
        <w:t>2、项目建设模式</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本项目建设涉及采购人、项目的勘察设计、项目管理、项目监理、投标人五个单位。各单位主要职责如下：</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采购人作为项目甲方，提供项目的建设需求及工期要求。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项目管理单位作为代建单位，完成项目建设管理、勘察设计审核、项目进度控制、项目单位协调、项目资料整理备案等工作，并定期向甲方进行汇报，遇到重大问题及时与甲方协商。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 xml:space="preserve">项目勘察设计单位完成项目需求中需要进行勘察设计的工作，并向投标人提供勘察设计方案、图纸等设计内容。 </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项目监理单位完成对项目建设的质量、工程量、设备验货、付款申请、验</w:t>
      </w:r>
      <w:r w:rsidRPr="00404161">
        <w:rPr>
          <w:rFonts w:ascii="宋体" w:hAnsi="宋体" w:hint="eastAsia"/>
          <w:color w:val="000000"/>
          <w:sz w:val="24"/>
        </w:rPr>
        <w:lastRenderedPageBreak/>
        <w:t>收材料整理等工作，按期组织监理会。</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投标人需按照项目建设需求，提供项目整体的建设工作，并提供三年的项目运维服务。本项目为交钥匙工程，投标人需完成项目整体的集成和运维。</w:t>
      </w:r>
    </w:p>
    <w:p w:rsidR="00B36760" w:rsidRPr="00404161" w:rsidRDefault="00B36760" w:rsidP="00B36760">
      <w:pPr>
        <w:spacing w:line="360" w:lineRule="auto"/>
        <w:rPr>
          <w:rFonts w:ascii="宋体" w:hAnsi="宋体" w:hint="eastAsia"/>
          <w:color w:val="000000"/>
          <w:sz w:val="24"/>
        </w:rPr>
      </w:pPr>
      <w:r w:rsidRPr="00404161">
        <w:rPr>
          <w:rFonts w:ascii="宋体" w:hAnsi="宋体" w:hint="eastAsia"/>
          <w:color w:val="000000"/>
          <w:sz w:val="24"/>
        </w:rPr>
        <w:t>3、平台现状</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w:t>
      </w:r>
      <w:r w:rsidRPr="00404161">
        <w:rPr>
          <w:rFonts w:ascii="宋体" w:hAnsi="宋体"/>
          <w:color w:val="000000"/>
          <w:sz w:val="24"/>
        </w:rPr>
        <w:t>.1</w:t>
      </w:r>
      <w:r w:rsidRPr="00404161">
        <w:rPr>
          <w:rFonts w:ascii="宋体" w:hAnsi="宋体" w:hint="eastAsia"/>
          <w:color w:val="000000"/>
          <w:sz w:val="24"/>
        </w:rPr>
        <w:t>限行管理平台</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交管局限行管理平台是为了配合我市尾号限行开发建设的，该平台招标项目为天津市公安交通管理局环城四区电子警察建设项目（项目编号</w:t>
      </w:r>
      <w:r w:rsidRPr="00404161">
        <w:rPr>
          <w:rFonts w:ascii="宋体" w:hAnsi="宋体"/>
          <w:color w:val="000000"/>
          <w:sz w:val="24"/>
        </w:rPr>
        <w:t>TGPC-2013-A-1628</w:t>
      </w:r>
      <w:r w:rsidRPr="00404161">
        <w:rPr>
          <w:rFonts w:ascii="宋体" w:hAnsi="宋体" w:hint="eastAsia"/>
          <w:color w:val="000000"/>
          <w:sz w:val="24"/>
        </w:rPr>
        <w:t>），中标单位为天津市中环系统工程有限责任公司。目前，限行管理平台已经完成开发并投入使用。采购人承诺原平台开发商将对中标人开放平台软件源代码，并配合中标人完成平台新功能模块与原系统的对接工作。</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平台基本原理：前端设备采集每一辆过车信息，包括2张卡口图片及通行信息。限行管理平台收集处理前端设备采集的数据，建立限行规则库，定期生成、更新规则库，完成数据自动比对，实现对违反限行管理的车辆的自动识别和处理，最终将违法数据通过平台软件分发给各个支队进行审核检录。</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w:t>
      </w:r>
      <w:r w:rsidRPr="00404161">
        <w:rPr>
          <w:rFonts w:ascii="宋体" w:hAnsi="宋体"/>
          <w:color w:val="000000"/>
          <w:sz w:val="24"/>
        </w:rPr>
        <w:t>.</w:t>
      </w:r>
      <w:r w:rsidRPr="00404161">
        <w:rPr>
          <w:rFonts w:ascii="宋体" w:hAnsi="宋体" w:hint="eastAsia"/>
          <w:color w:val="000000"/>
          <w:sz w:val="24"/>
        </w:rPr>
        <w:t>2违法处理平台</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2010年交管局1500点电子警察系统建设时，完成了市内六个交警支队电子警察平台建设，并经过后续的相关项目进行过多次的平台升级和完善。</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平台基本原理：该平台运行于公安专网，针对前端设备采集的各类交通违法行为，通过网络隔离设备将违法数据导入该平台，通过支队检录人员的人工审核，最终将违法数据上传进公安部统一的“六合一”系统，实现违法数据的入库处罚。采购人承诺开放源代码。采购人承诺原平台开发商将对中标人开放平台软件源代码，并配合中标人完成平台新功能模块与原系统的对接工作。</w:t>
      </w:r>
    </w:p>
    <w:p w:rsidR="00B36760" w:rsidRPr="00404161" w:rsidRDefault="00B36760" w:rsidP="00B36760">
      <w:pPr>
        <w:spacing w:line="360" w:lineRule="auto"/>
        <w:rPr>
          <w:rFonts w:ascii="宋体" w:hAnsi="宋体"/>
          <w:color w:val="000000"/>
          <w:sz w:val="24"/>
        </w:rPr>
      </w:pPr>
      <w:r w:rsidRPr="00404161">
        <w:rPr>
          <w:rFonts w:ascii="宋体" w:hAnsi="宋体" w:hint="eastAsia"/>
          <w:color w:val="000000"/>
          <w:sz w:val="24"/>
        </w:rPr>
        <w:t>4系统建设要求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w:t>
      </w:r>
      <w:r w:rsidRPr="00404161">
        <w:rPr>
          <w:rFonts w:ascii="宋体" w:hAnsi="宋体"/>
          <w:color w:val="000000"/>
          <w:sz w:val="24"/>
        </w:rPr>
        <w:t>1</w:t>
      </w:r>
      <w:r w:rsidRPr="00404161">
        <w:rPr>
          <w:rFonts w:ascii="宋体" w:hAnsi="宋体" w:hint="eastAsia"/>
          <w:color w:val="000000"/>
          <w:sz w:val="24"/>
        </w:rPr>
        <w:t>基础建设要求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中标人需自行协调周边相关部门对安装设备点位进行供电。在施工过程中，如需协调绿化、市容和路政等相关部门时，投标方需自行协调。</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4.1.1杆体及基础</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附件给出基础杆体及安装桥架的设计图纸，同时勘察建设点位情况表，投标人需依据基础设计图纸以及附件点位表杆体臂长要求，完成杆体及基础施工。</w:t>
      </w:r>
      <w:r w:rsidRPr="00404161">
        <w:rPr>
          <w:rFonts w:ascii="宋体" w:hAnsi="宋体" w:hint="eastAsia"/>
          <w:color w:val="000000"/>
          <w:sz w:val="24"/>
        </w:rPr>
        <w:lastRenderedPageBreak/>
        <w:t>部分点位注明安装在现有的天桥上，投标方需根据设计图纸完成桥架制作和安装。其中，每个杆体、桥体上（5m长的横臂除外）按照图纸设计，安装一面前方路口车道指示标志。</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4.2.2机箱及基础</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本项目所使用设备箱分为杆体设备箱和落地设备箱，安装数量及分配见点位表。要求所有箱体内电气设备应符合国家相关电气产品标准，且所有各类设备箱中均设有防雷装置。投标人中标后应根据实际需求给出包括机箱尺寸、内置设计、安装位置和安装方式等的设计方案。</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杆体设备箱：采用抱箍固定的方式固定于杆体立杆处，距地距离</w:t>
      </w:r>
      <w:r w:rsidRPr="00404161">
        <w:rPr>
          <w:rFonts w:ascii="宋体" w:hAnsi="宋体"/>
          <w:color w:val="000000"/>
          <w:sz w:val="24"/>
        </w:rPr>
        <w:t>5m</w:t>
      </w:r>
      <w:r w:rsidRPr="00404161">
        <w:rPr>
          <w:rFonts w:ascii="宋体" w:hAnsi="宋体" w:hint="eastAsia"/>
          <w:color w:val="000000"/>
          <w:sz w:val="24"/>
        </w:rPr>
        <w:t>，箱体防护等级为</w:t>
      </w:r>
      <w:r w:rsidRPr="00404161">
        <w:rPr>
          <w:rFonts w:ascii="宋体" w:hAnsi="宋体"/>
          <w:color w:val="000000"/>
          <w:sz w:val="24"/>
        </w:rPr>
        <w:t>IP55</w:t>
      </w:r>
      <w:r w:rsidRPr="00404161">
        <w:rPr>
          <w:rFonts w:ascii="宋体" w:hAnsi="宋体" w:hint="eastAsia"/>
          <w:color w:val="000000"/>
          <w:sz w:val="24"/>
        </w:rPr>
        <w:t>。杆体设备箱尺寸可根据内装设备大小略作调整。</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落地设备箱：箱体防护等级应满足</w:t>
      </w:r>
      <w:r w:rsidRPr="00404161">
        <w:rPr>
          <w:rFonts w:ascii="宋体" w:hAnsi="宋体"/>
          <w:color w:val="000000"/>
          <w:sz w:val="24"/>
        </w:rPr>
        <w:t>IP55</w:t>
      </w:r>
      <w:r w:rsidRPr="00404161">
        <w:rPr>
          <w:rFonts w:ascii="宋体" w:hAnsi="宋体" w:hint="eastAsia"/>
          <w:color w:val="000000"/>
          <w:sz w:val="24"/>
        </w:rPr>
        <w:t>要求。路口设备箱采用热镀锌材料制作，热镀锌板的厚度不小于</w:t>
      </w:r>
      <w:r w:rsidRPr="00404161">
        <w:rPr>
          <w:rFonts w:ascii="宋体" w:hAnsi="宋体"/>
          <w:color w:val="000000"/>
          <w:sz w:val="24"/>
        </w:rPr>
        <w:t>2mm</w:t>
      </w:r>
      <w:r w:rsidRPr="00404161">
        <w:rPr>
          <w:rFonts w:ascii="宋体" w:hAnsi="宋体" w:hint="eastAsia"/>
          <w:color w:val="000000"/>
          <w:sz w:val="24"/>
        </w:rPr>
        <w:t>；所有设备箱应进行防锈、防腐处理。设备箱门尺寸与机箱的外部尺寸接近，箱门的最大开启角度大于</w:t>
      </w:r>
      <w:r w:rsidRPr="00404161">
        <w:rPr>
          <w:rFonts w:ascii="宋体" w:hAnsi="宋体"/>
          <w:color w:val="000000"/>
          <w:sz w:val="24"/>
        </w:rPr>
        <w:t>120</w:t>
      </w:r>
      <w:r w:rsidRPr="00404161">
        <w:rPr>
          <w:rFonts w:ascii="宋体" w:hAnsi="宋体" w:hint="eastAsia"/>
          <w:color w:val="000000"/>
          <w:sz w:val="24"/>
        </w:rPr>
        <w:t>度角。落地机箱采用水泥预制基础。</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4.2.3管线施工</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投标人要完成电源线缆、通讯线缆的敷设，完成落地机箱与电源、落地机箱与杆体机箱、杆体机箱与杆上设备之间的全部线缆敷设，完成落地机箱与天桥上设备之间的全部线缆敷设，且所有线缆及施工应</w:t>
      </w:r>
      <w:r w:rsidRPr="00404161">
        <w:rPr>
          <w:rFonts w:ascii="宋体" w:hAnsi="宋体"/>
          <w:color w:val="000000"/>
          <w:sz w:val="24"/>
        </w:rPr>
        <w:t>符合国家相关标准</w:t>
      </w:r>
      <w:r w:rsidRPr="00404161">
        <w:rPr>
          <w:rFonts w:ascii="宋体" w:hAnsi="宋体" w:hint="eastAsia"/>
          <w:color w:val="000000"/>
          <w:sz w:val="24"/>
        </w:rPr>
        <w:t>，要求每个杆体建设一个手井，便于后期维护。</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管线按照每个基础建设配置200米直埋管道和200米过路拉管的施工量。</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直埋管道：PE管道，不小于Φ50mm，管内敷设YJV22电缆3×2.5mm单模四芯光纤。</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过路拉管：要求PE管道不小于Φ100mm，管内敷设YJVP电缆3×1.5mm及单模四芯光纤，要求为电源留有备用线缆。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所有线缆应符合国家相关标准。投标人需详细说明设备箱与杆体设备箱之间连接线缆的规格型号。投标人需根据以上管线设计要求对管道及连接所需线缆进行报价，要求给出单价报价，项目结束后根据具体建设内容按照实际发生结算。</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4.2.4前端设备要求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（1）类型一：常规电子警察设备（安装地点见点位表）</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lastRenderedPageBreak/>
        <w:t>采用5</w:t>
      </w:r>
      <w:r w:rsidRPr="00404161">
        <w:rPr>
          <w:rFonts w:ascii="宋体" w:hAnsi="宋体"/>
          <w:color w:val="000000"/>
          <w:sz w:val="24"/>
        </w:rPr>
        <w:t>00</w:t>
      </w:r>
      <w:r w:rsidRPr="00404161">
        <w:rPr>
          <w:rFonts w:ascii="宋体" w:hAnsi="宋体" w:hint="eastAsia"/>
          <w:color w:val="000000"/>
          <w:sz w:val="24"/>
        </w:rPr>
        <w:t>万像素高清卡口摄像机，每套摄像机覆盖2-3条车道（根据安装地点车道情况调整），拍摄车尾。要求前端设备景深应不小于40米。每条车道应至少配备一个LED频闪补光灯，保证白天、夜间均能正常进行卡口图片的抓拍和有效识别，抓拍率、识别率应符合相关标准的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（2）类型二：低照度电子警察设备（安装地点见点位表）</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采用500万像素高清低照度卡口摄像机，每套摄像机覆盖2-3条车道（根据安装地点车道情况调整），拍摄车头。要求前端设备景深应不小于40米。每条车道应至少配备一个功率不大于5W的LED低照度补光灯，确保不对驾驶人的视线产生影响，保证白天、夜间均能正常进行卡口图片的抓拍和有效识别，抓拍率、识别率应符合相关标准的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（3）控制主机设备</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放入落地机箱，与杆上设备配套使用，满足每台控制主机能够实现不少于4套摄像机的接入，控制主机应符合工业级产品标准，低功耗，无风扇设计，用于存储违法数据和视频图像，能够按照采购人给出的数据规范设置数据格式，实时上传支队限行管理平台，支持断点续传。</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（4）前端校时模块</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 xml:space="preserve">前端设备应配有独立的校时模块，用于前端设备的独立校时。 </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（5）工业交换机：放入落地机箱内，用于网络交换配置。</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（6）机箱门锁：设备箱门锁应采用金属机械锁与电子门锁组合的门锁方式，能够对机箱门禁进行管理。机箱电子刷卡门禁应能兼容我局现用机箱门禁管理系统。目前，我局电子门锁采用</w:t>
      </w:r>
      <w:r w:rsidRPr="00404161">
        <w:rPr>
          <w:rFonts w:ascii="宋体" w:hAnsi="宋体"/>
          <w:color w:val="000000"/>
          <w:sz w:val="24"/>
        </w:rPr>
        <w:t>一体化控制器</w:t>
      </w:r>
      <w:r w:rsidRPr="00404161">
        <w:rPr>
          <w:rFonts w:ascii="宋体" w:hAnsi="宋体" w:hint="eastAsia"/>
          <w:color w:val="000000"/>
          <w:sz w:val="24"/>
        </w:rPr>
        <w:t xml:space="preserve">，系统能够授权门禁，记录开门信息，支持远程开门等。中心机房可以实时监测机箱门禁状态。 </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（7）机箱管控单元：落地设备机箱应配备设备管理控制单元，需能对机箱风扇状态、机箱内温湿度状态、机箱门锁状态、工控机状态、机箱电源状态等进行管理，支持异常状态中心报警功能。</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4.3设备功能要求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4.3.1</w:t>
      </w:r>
      <w:r w:rsidRPr="00404161">
        <w:rPr>
          <w:rFonts w:ascii="宋体" w:hAnsi="宋体"/>
          <w:color w:val="000000"/>
          <w:sz w:val="24"/>
        </w:rPr>
        <w:t>车辆的自动识别及抓拍</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（1）车辆卡口</w:t>
      </w:r>
      <w:r w:rsidRPr="00404161">
        <w:rPr>
          <w:rFonts w:ascii="宋体" w:hAnsi="宋体"/>
          <w:color w:val="000000"/>
          <w:sz w:val="24"/>
        </w:rPr>
        <w:t>抓拍功能</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系统</w:t>
      </w:r>
      <w:r w:rsidRPr="00404161">
        <w:rPr>
          <w:rFonts w:ascii="宋体" w:hAnsi="宋体" w:hint="eastAsia"/>
          <w:color w:val="000000"/>
          <w:sz w:val="24"/>
        </w:rPr>
        <w:t>应能准确</w:t>
      </w:r>
      <w:r w:rsidRPr="00404161">
        <w:rPr>
          <w:rFonts w:ascii="宋体" w:hAnsi="宋体"/>
          <w:color w:val="000000"/>
          <w:sz w:val="24"/>
        </w:rPr>
        <w:t>记录</w:t>
      </w:r>
      <w:r w:rsidRPr="00404161">
        <w:rPr>
          <w:rFonts w:ascii="宋体" w:hAnsi="宋体" w:hint="eastAsia"/>
          <w:color w:val="000000"/>
          <w:sz w:val="24"/>
        </w:rPr>
        <w:t>通行车辆的特征图像和全景图像，并在全景图像中标明</w:t>
      </w:r>
      <w:r w:rsidRPr="00404161">
        <w:rPr>
          <w:rFonts w:ascii="宋体" w:hAnsi="宋体" w:hint="eastAsia"/>
          <w:color w:val="000000"/>
          <w:sz w:val="24"/>
        </w:rPr>
        <w:lastRenderedPageBreak/>
        <w:t>车辆信息</w:t>
      </w:r>
      <w:r w:rsidRPr="00404161">
        <w:rPr>
          <w:rFonts w:ascii="宋体" w:hAnsi="宋体"/>
          <w:color w:val="000000"/>
          <w:sz w:val="24"/>
        </w:rPr>
        <w:t>，</w:t>
      </w:r>
      <w:r w:rsidRPr="00404161">
        <w:rPr>
          <w:rFonts w:ascii="宋体" w:hAnsi="宋体" w:hint="eastAsia"/>
          <w:color w:val="000000"/>
          <w:sz w:val="24"/>
        </w:rPr>
        <w:t>类型一</w:t>
      </w:r>
      <w:r w:rsidRPr="00404161">
        <w:rPr>
          <w:rFonts w:ascii="宋体" w:hAnsi="宋体"/>
          <w:color w:val="000000"/>
          <w:sz w:val="24"/>
        </w:rPr>
        <w:t>单台摄像机可覆盖单方向</w:t>
      </w:r>
      <w:r w:rsidRPr="00404161">
        <w:rPr>
          <w:rFonts w:ascii="宋体" w:hAnsi="宋体" w:hint="eastAsia"/>
          <w:color w:val="000000"/>
          <w:sz w:val="24"/>
        </w:rPr>
        <w:t>3</w:t>
      </w:r>
      <w:r w:rsidRPr="00404161">
        <w:rPr>
          <w:rFonts w:ascii="宋体" w:hAnsi="宋体"/>
          <w:color w:val="000000"/>
          <w:sz w:val="24"/>
        </w:rPr>
        <w:t>条车道。每辆车记录</w:t>
      </w:r>
      <w:r w:rsidRPr="00404161">
        <w:rPr>
          <w:rFonts w:ascii="宋体" w:hAnsi="宋体" w:hint="eastAsia"/>
          <w:color w:val="000000"/>
          <w:sz w:val="24"/>
        </w:rPr>
        <w:t>1-2</w:t>
      </w:r>
      <w:r w:rsidRPr="00404161">
        <w:rPr>
          <w:rFonts w:ascii="宋体" w:hAnsi="宋体"/>
          <w:color w:val="000000"/>
          <w:sz w:val="24"/>
        </w:rPr>
        <w:t>张</w:t>
      </w:r>
      <w:r w:rsidRPr="00404161">
        <w:rPr>
          <w:rFonts w:ascii="宋体" w:hAnsi="宋体" w:hint="eastAsia"/>
          <w:color w:val="000000"/>
          <w:sz w:val="24"/>
        </w:rPr>
        <w:t>（可选）</w:t>
      </w:r>
      <w:r w:rsidRPr="00404161">
        <w:rPr>
          <w:rFonts w:ascii="宋体" w:hAnsi="宋体"/>
          <w:color w:val="000000"/>
          <w:sz w:val="24"/>
        </w:rPr>
        <w:t>机动车的全景图片</w:t>
      </w:r>
      <w:r w:rsidRPr="00404161">
        <w:rPr>
          <w:rFonts w:ascii="宋体" w:hAnsi="宋体" w:hint="eastAsia"/>
          <w:color w:val="000000"/>
          <w:sz w:val="24"/>
        </w:rPr>
        <w:t>，两张图片的位移大于1米</w:t>
      </w:r>
      <w:r w:rsidRPr="00404161">
        <w:rPr>
          <w:rFonts w:ascii="宋体" w:hAnsi="宋体"/>
          <w:color w:val="000000"/>
          <w:sz w:val="24"/>
        </w:rPr>
        <w:t>。</w:t>
      </w:r>
      <w:r w:rsidRPr="00404161">
        <w:rPr>
          <w:rFonts w:ascii="宋体" w:hAnsi="宋体" w:hint="eastAsia"/>
          <w:color w:val="000000"/>
          <w:sz w:val="24"/>
        </w:rPr>
        <w:t xml:space="preserve">监控区域内对5Km/h-120Km/h行驶的车辆图像捕获率应达99%以上。 </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w:t>
      </w:r>
      <w:r w:rsidRPr="00404161">
        <w:rPr>
          <w:rFonts w:ascii="宋体" w:hAnsi="宋体"/>
          <w:color w:val="000000"/>
          <w:sz w:val="24"/>
        </w:rPr>
        <w:t>机动车特征识别</w:t>
      </w:r>
      <w:r w:rsidRPr="00404161">
        <w:rPr>
          <w:rFonts w:ascii="宋体" w:hAnsi="宋体" w:hint="eastAsia"/>
          <w:color w:val="000000"/>
          <w:sz w:val="24"/>
        </w:rPr>
        <w:t>功能</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系统自动识别机动车车牌号码，并可识别机动车车牌颜色、车牌结构、车身颜色、车辆类型等信息。</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w:t>
      </w:r>
      <w:r w:rsidRPr="00404161">
        <w:rPr>
          <w:rFonts w:ascii="宋体" w:hAnsi="宋体"/>
          <w:color w:val="000000"/>
          <w:sz w:val="24"/>
        </w:rPr>
        <w:t>交通</w:t>
      </w:r>
      <w:r w:rsidRPr="00404161">
        <w:rPr>
          <w:rFonts w:ascii="宋体" w:hAnsi="宋体" w:hint="eastAsia"/>
          <w:color w:val="000000"/>
          <w:sz w:val="24"/>
        </w:rPr>
        <w:t>流</w:t>
      </w:r>
      <w:r w:rsidRPr="00404161">
        <w:rPr>
          <w:rFonts w:ascii="宋体" w:hAnsi="宋体"/>
          <w:color w:val="000000"/>
          <w:sz w:val="24"/>
        </w:rPr>
        <w:t>统计</w:t>
      </w:r>
      <w:r w:rsidRPr="00404161">
        <w:rPr>
          <w:rFonts w:ascii="宋体" w:hAnsi="宋体" w:hint="eastAsia"/>
          <w:color w:val="000000"/>
          <w:sz w:val="24"/>
        </w:rPr>
        <w:t>功能</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系统能够实时记录机动车通过卡口断面的车流量、车速、时间占有率等基本交通参数。交通流参数输出的时间间隔可调，最小间隔为1秒。</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流量：在设定时间内，计算检测区域内通过的车辆数</w:t>
      </w:r>
      <w:r w:rsidRPr="00404161">
        <w:rPr>
          <w:rFonts w:ascii="宋体" w:hAnsi="宋体" w:hint="eastAsia"/>
          <w:color w:val="000000"/>
          <w:sz w:val="24"/>
        </w:rPr>
        <w:t>，并能够以报表等形式输出。</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瞬时速度：在设定时间内，计算检测区域内通过的车速</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4.3.2</w:t>
      </w:r>
      <w:r w:rsidRPr="00404161">
        <w:rPr>
          <w:rFonts w:ascii="宋体" w:hAnsi="宋体"/>
          <w:color w:val="000000"/>
          <w:sz w:val="24"/>
        </w:rPr>
        <w:t>号牌识别</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具备号牌自动识别功能</w:t>
      </w:r>
      <w:r w:rsidRPr="00404161">
        <w:rPr>
          <w:rFonts w:ascii="宋体" w:hAnsi="宋体" w:hint="eastAsia"/>
          <w:color w:val="000000"/>
          <w:sz w:val="24"/>
        </w:rPr>
        <w:t>。</w:t>
      </w:r>
      <w:r w:rsidRPr="00404161">
        <w:rPr>
          <w:rFonts w:ascii="宋体" w:hAnsi="宋体"/>
          <w:color w:val="000000"/>
          <w:sz w:val="24"/>
        </w:rPr>
        <w:t>系统</w:t>
      </w:r>
      <w:r w:rsidRPr="00404161">
        <w:rPr>
          <w:rFonts w:ascii="宋体" w:hAnsi="宋体" w:hint="eastAsia"/>
          <w:color w:val="000000"/>
          <w:sz w:val="24"/>
        </w:rPr>
        <w:t>应</w:t>
      </w:r>
      <w:r w:rsidRPr="00404161">
        <w:rPr>
          <w:rFonts w:ascii="宋体" w:hAnsi="宋体"/>
          <w:color w:val="000000"/>
          <w:sz w:val="24"/>
        </w:rPr>
        <w:t>自动识别</w:t>
      </w:r>
      <w:r w:rsidRPr="00404161">
        <w:rPr>
          <w:rFonts w:ascii="宋体" w:hAnsi="宋体" w:hint="eastAsia"/>
          <w:color w:val="000000"/>
          <w:sz w:val="24"/>
        </w:rPr>
        <w:t>“</w:t>
      </w:r>
      <w:r w:rsidRPr="00404161">
        <w:rPr>
          <w:rFonts w:ascii="宋体" w:hAnsi="宋体"/>
          <w:color w:val="000000"/>
          <w:sz w:val="24"/>
        </w:rPr>
        <w:t>92式</w:t>
      </w:r>
      <w:r w:rsidRPr="00404161">
        <w:rPr>
          <w:rFonts w:ascii="宋体" w:hAnsi="宋体" w:hint="eastAsia"/>
          <w:color w:val="000000"/>
          <w:sz w:val="24"/>
        </w:rPr>
        <w:t>”、“</w:t>
      </w:r>
      <w:r w:rsidRPr="00404161">
        <w:rPr>
          <w:rFonts w:ascii="宋体" w:hAnsi="宋体"/>
          <w:color w:val="000000"/>
          <w:sz w:val="24"/>
        </w:rPr>
        <w:t>02式</w:t>
      </w:r>
      <w:r w:rsidRPr="00404161">
        <w:rPr>
          <w:rFonts w:ascii="宋体" w:hAnsi="宋体" w:hint="eastAsia"/>
          <w:color w:val="000000"/>
          <w:sz w:val="24"/>
        </w:rPr>
        <w:t>”</w:t>
      </w:r>
      <w:r w:rsidRPr="00404161">
        <w:rPr>
          <w:rFonts w:ascii="宋体" w:hAnsi="宋体"/>
          <w:color w:val="000000"/>
          <w:sz w:val="24"/>
        </w:rPr>
        <w:t>民用车牌和军车、警车等特殊号牌车牌号码，自动识别车牌颜色（蓝白黑黄）和车牌结构。</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白天号牌识别准确率应不小于90%，夜间号牌识别准确率应不小于80%。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4.3.3</w:t>
      </w:r>
      <w:r w:rsidRPr="00404161">
        <w:rPr>
          <w:rFonts w:ascii="宋体" w:hAnsi="宋体"/>
          <w:color w:val="000000"/>
          <w:sz w:val="24"/>
        </w:rPr>
        <w:t>车型识别</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系统可识别大型车、中型车、小型车</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日间车型识别率应不小于85%，夜间车型识别率应不小于75%。</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4.3.4</w:t>
      </w:r>
      <w:r w:rsidRPr="00404161">
        <w:rPr>
          <w:rFonts w:ascii="宋体" w:hAnsi="宋体"/>
          <w:color w:val="000000"/>
          <w:sz w:val="24"/>
        </w:rPr>
        <w:t>存储时间要求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按照系统要求，前端满足存储卡口数据30天，视频数据15天，流量信息30天的存储要求，且不相互挤占。</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4.3.5图像防加密要求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违法占用公交专用道抓拍设备记录的原始图像信息具备防篡改加密功能，避免在传输、存储、处理等过程中被人为篡改。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4.3.6时钟校准功能</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由中心配置时间校准服务器，保证控制主机</w:t>
      </w:r>
      <w:r w:rsidRPr="00404161">
        <w:rPr>
          <w:rFonts w:ascii="宋体" w:hAnsi="宋体"/>
          <w:color w:val="000000"/>
          <w:sz w:val="24"/>
        </w:rPr>
        <w:t>24h</w:t>
      </w:r>
      <w:r w:rsidRPr="00404161">
        <w:rPr>
          <w:rFonts w:ascii="宋体" w:hAnsi="宋体" w:hint="eastAsia"/>
          <w:color w:val="000000"/>
          <w:sz w:val="24"/>
        </w:rPr>
        <w:t>内计时误差不超过</w:t>
      </w:r>
      <w:r w:rsidRPr="00404161">
        <w:rPr>
          <w:rFonts w:ascii="宋体" w:hAnsi="宋体"/>
          <w:color w:val="000000"/>
          <w:sz w:val="24"/>
        </w:rPr>
        <w:t>1.0s</w:t>
      </w:r>
      <w:r w:rsidRPr="00404161">
        <w:rPr>
          <w:rFonts w:ascii="宋体" w:hAnsi="宋体" w:hint="eastAsia"/>
          <w:color w:val="000000"/>
          <w:sz w:val="24"/>
        </w:rPr>
        <w:t>，并确保每日控制主机与中心校准服务器至少时钟同步一次，要求投标方必须按照中心系统规范要求提供接入端口。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前端配置独立校时模块，校时误差不超过</w:t>
      </w:r>
      <w:r w:rsidRPr="00404161">
        <w:rPr>
          <w:rFonts w:ascii="宋体" w:hAnsi="宋体"/>
          <w:color w:val="000000"/>
          <w:sz w:val="24"/>
        </w:rPr>
        <w:t>1.0s</w:t>
      </w:r>
      <w:r w:rsidRPr="00404161">
        <w:rPr>
          <w:rFonts w:ascii="宋体" w:hAnsi="宋体" w:hint="eastAsia"/>
          <w:color w:val="000000"/>
          <w:sz w:val="24"/>
        </w:rPr>
        <w:t>，并确保每30分钟至少校准一次。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系统采用本地前端校时模块与中心校时的双校时方法，若发现两者相差超过2分钟，应实现阻断数据上传，上传报警信号。</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4.4</w:t>
      </w:r>
      <w:r w:rsidRPr="00404161">
        <w:rPr>
          <w:rFonts w:ascii="宋体" w:hAnsi="宋体"/>
          <w:color w:val="000000"/>
          <w:sz w:val="24"/>
        </w:rPr>
        <w:t>数据格式要求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4.4.1</w:t>
      </w:r>
      <w:r w:rsidRPr="00404161">
        <w:rPr>
          <w:rFonts w:ascii="宋体" w:hAnsi="宋体"/>
          <w:color w:val="000000"/>
          <w:sz w:val="24"/>
        </w:rPr>
        <w:t>卡口图片</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w:t>
      </w:r>
      <w:r w:rsidRPr="00404161">
        <w:rPr>
          <w:rFonts w:ascii="宋体" w:hAnsi="宋体"/>
          <w:color w:val="000000"/>
          <w:sz w:val="24"/>
        </w:rPr>
        <w:t>卡口图片格式</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前端设备</w:t>
      </w:r>
      <w:r w:rsidRPr="00404161">
        <w:rPr>
          <w:rFonts w:ascii="宋体" w:hAnsi="宋体"/>
          <w:color w:val="000000"/>
          <w:sz w:val="24"/>
        </w:rPr>
        <w:t>抓拍</w:t>
      </w:r>
      <w:r w:rsidRPr="00404161">
        <w:rPr>
          <w:rFonts w:ascii="宋体" w:hAnsi="宋体" w:hint="eastAsia"/>
          <w:color w:val="000000"/>
          <w:sz w:val="24"/>
        </w:rPr>
        <w:t>1-2</w:t>
      </w:r>
      <w:r w:rsidRPr="00404161">
        <w:rPr>
          <w:rFonts w:ascii="宋体" w:hAnsi="宋体"/>
          <w:color w:val="000000"/>
          <w:sz w:val="24"/>
        </w:rPr>
        <w:t>张</w:t>
      </w:r>
      <w:r w:rsidRPr="00404161">
        <w:rPr>
          <w:rFonts w:ascii="宋体" w:hAnsi="宋体" w:hint="eastAsia"/>
          <w:color w:val="000000"/>
          <w:sz w:val="24"/>
        </w:rPr>
        <w:t>（可选）</w:t>
      </w:r>
      <w:r w:rsidRPr="00404161">
        <w:rPr>
          <w:rFonts w:ascii="宋体" w:hAnsi="宋体"/>
          <w:color w:val="000000"/>
          <w:sz w:val="24"/>
        </w:rPr>
        <w:t>机动车的全景图片</w:t>
      </w:r>
      <w:r w:rsidRPr="00404161">
        <w:rPr>
          <w:rFonts w:ascii="宋体" w:hAnsi="宋体" w:hint="eastAsia"/>
          <w:color w:val="000000"/>
          <w:sz w:val="24"/>
        </w:rPr>
        <w:t>，两张图片的位移大于1米，</w:t>
      </w:r>
      <w:r w:rsidRPr="00404161">
        <w:rPr>
          <w:rFonts w:ascii="宋体" w:hAnsi="宋体"/>
          <w:color w:val="000000"/>
          <w:sz w:val="24"/>
        </w:rPr>
        <w:t>图片应能清晰辨别车辆类型、车辆轮廓、车辆号牌。每张图片小于</w:t>
      </w:r>
      <w:r w:rsidRPr="00404161">
        <w:rPr>
          <w:rFonts w:ascii="宋体" w:hAnsi="宋体" w:hint="eastAsia"/>
          <w:color w:val="000000"/>
          <w:sz w:val="24"/>
        </w:rPr>
        <w:t>5</w:t>
      </w:r>
      <w:r w:rsidRPr="00404161">
        <w:rPr>
          <w:rFonts w:ascii="宋体" w:hAnsi="宋体"/>
          <w:color w:val="000000"/>
          <w:sz w:val="24"/>
        </w:rPr>
        <w:t>00K，文件存储为JPEG格式</w:t>
      </w:r>
      <w:r w:rsidRPr="00404161">
        <w:rPr>
          <w:rFonts w:ascii="宋体" w:hAnsi="宋体" w:hint="eastAsia"/>
          <w:color w:val="000000"/>
          <w:sz w:val="24"/>
        </w:rPr>
        <w:t>，</w:t>
      </w:r>
      <w:r w:rsidRPr="00404161">
        <w:rPr>
          <w:rFonts w:ascii="宋体" w:hAnsi="宋体"/>
          <w:color w:val="000000"/>
          <w:sz w:val="24"/>
        </w:rPr>
        <w:t>卡口图片以1小时为单位存储为一个文件夹。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w:t>
      </w:r>
      <w:r w:rsidRPr="00404161">
        <w:rPr>
          <w:rFonts w:ascii="宋体" w:hAnsi="宋体"/>
          <w:color w:val="000000"/>
          <w:sz w:val="24"/>
        </w:rPr>
        <w:t>卡口图片字符叠加信息</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卡口图片字符叠加信息内容由</w:t>
      </w:r>
      <w:r w:rsidRPr="00404161">
        <w:rPr>
          <w:rFonts w:ascii="宋体" w:hAnsi="宋体" w:hint="eastAsia"/>
          <w:color w:val="000000"/>
          <w:sz w:val="24"/>
        </w:rPr>
        <w:t>设备编号、地点名称、行驶方向、车道号、车牌号及抓拍时间等信息内容</w:t>
      </w:r>
      <w:r w:rsidRPr="00404161">
        <w:rPr>
          <w:rFonts w:ascii="宋体" w:hAnsi="宋体"/>
          <w:color w:val="000000"/>
          <w:sz w:val="24"/>
        </w:rPr>
        <w:t>，字符叠加在图片的</w:t>
      </w:r>
      <w:r w:rsidRPr="00404161">
        <w:rPr>
          <w:rFonts w:ascii="宋体" w:hAnsi="宋体" w:hint="eastAsia"/>
          <w:color w:val="000000"/>
          <w:sz w:val="24"/>
        </w:rPr>
        <w:t>指定位置</w:t>
      </w:r>
      <w:r w:rsidRPr="00404161">
        <w:rPr>
          <w:rFonts w:ascii="宋体" w:hAnsi="宋体"/>
          <w:color w:val="000000"/>
          <w:sz w:val="24"/>
        </w:rPr>
        <w:t>，信息按照从左到右的顺序叠加，字符</w:t>
      </w:r>
      <w:r w:rsidRPr="00404161">
        <w:rPr>
          <w:rFonts w:ascii="宋体" w:hAnsi="宋体" w:hint="eastAsia"/>
          <w:color w:val="000000"/>
          <w:sz w:val="24"/>
        </w:rPr>
        <w:t>大小、</w:t>
      </w:r>
      <w:r w:rsidRPr="00404161">
        <w:rPr>
          <w:rFonts w:ascii="宋体" w:hAnsi="宋体"/>
          <w:color w:val="000000"/>
          <w:sz w:val="24"/>
        </w:rPr>
        <w:t>位置</w:t>
      </w:r>
      <w:r w:rsidRPr="00404161">
        <w:rPr>
          <w:rFonts w:ascii="宋体" w:hAnsi="宋体" w:hint="eastAsia"/>
          <w:color w:val="000000"/>
          <w:sz w:val="24"/>
        </w:rPr>
        <w:t>、字体、颜色等均应</w:t>
      </w:r>
      <w:r w:rsidRPr="00404161">
        <w:rPr>
          <w:rFonts w:ascii="宋体" w:hAnsi="宋体"/>
          <w:color w:val="000000"/>
          <w:sz w:val="24"/>
        </w:rPr>
        <w:t>可调节。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4.4.2</w:t>
      </w:r>
      <w:r w:rsidRPr="00404161">
        <w:rPr>
          <w:rFonts w:ascii="宋体" w:hAnsi="宋体"/>
          <w:color w:val="000000"/>
          <w:sz w:val="24"/>
        </w:rPr>
        <w:t>卡口文件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生成</w:t>
      </w:r>
      <w:r w:rsidRPr="00404161">
        <w:rPr>
          <w:rFonts w:ascii="宋体" w:hAnsi="宋体" w:hint="eastAsia"/>
          <w:color w:val="000000"/>
          <w:sz w:val="24"/>
        </w:rPr>
        <w:t>一个与卡口图片同名的INI信息文件记录卡口车辆通行记录信息</w:t>
      </w:r>
      <w:r w:rsidRPr="00404161">
        <w:rPr>
          <w:rFonts w:ascii="宋体" w:hAnsi="宋体"/>
          <w:color w:val="000000"/>
          <w:sz w:val="24"/>
        </w:rPr>
        <w:t>。车辆通行信息文件以1小时为单位存储为一个文件夹。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w:t>
      </w:r>
      <w:r w:rsidRPr="00404161">
        <w:rPr>
          <w:rFonts w:ascii="宋体" w:hAnsi="宋体"/>
          <w:color w:val="000000"/>
          <w:sz w:val="24"/>
        </w:rPr>
        <w:t>视频存储格式</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前端设备存储的历史视频文件能被通用视频播放器软件播放，分辨率不低于1280*720，视频编码采用H.264编码，视频存储格式为AVI。视频文件每10分钟存储</w:t>
      </w:r>
      <w:r w:rsidRPr="00404161">
        <w:rPr>
          <w:rFonts w:ascii="宋体" w:hAnsi="宋体" w:hint="eastAsia"/>
          <w:color w:val="000000"/>
          <w:sz w:val="24"/>
        </w:rPr>
        <w:t>为</w:t>
      </w:r>
      <w:r w:rsidRPr="00404161">
        <w:rPr>
          <w:rFonts w:ascii="宋体" w:hAnsi="宋体"/>
          <w:color w:val="000000"/>
          <w:sz w:val="24"/>
        </w:rPr>
        <w:t>一个文件。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w:t>
      </w:r>
      <w:r w:rsidRPr="00404161">
        <w:rPr>
          <w:rFonts w:ascii="宋体" w:hAnsi="宋体"/>
          <w:color w:val="000000"/>
          <w:sz w:val="24"/>
        </w:rPr>
        <w:t>卡口视频叠加信息</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视频字符叠加信息内容为时间、地点、方向，叠加在视频左上角，信息内容按照从上到下的顺序叠加，不应遮挡视频中的主要信息，叠加</w:t>
      </w:r>
      <w:r w:rsidRPr="00404161">
        <w:rPr>
          <w:rFonts w:ascii="宋体" w:hAnsi="宋体" w:hint="eastAsia"/>
          <w:color w:val="000000"/>
          <w:sz w:val="24"/>
        </w:rPr>
        <w:t>的字体、大小、颜色、</w:t>
      </w:r>
      <w:r w:rsidRPr="00404161">
        <w:rPr>
          <w:rFonts w:ascii="宋体" w:hAnsi="宋体"/>
          <w:color w:val="000000"/>
          <w:sz w:val="24"/>
        </w:rPr>
        <w:t>位置</w:t>
      </w:r>
      <w:r w:rsidRPr="00404161">
        <w:rPr>
          <w:rFonts w:ascii="宋体" w:hAnsi="宋体" w:hint="eastAsia"/>
          <w:color w:val="000000"/>
          <w:sz w:val="24"/>
        </w:rPr>
        <w:t>均应</w:t>
      </w:r>
      <w:r w:rsidRPr="00404161">
        <w:rPr>
          <w:rFonts w:ascii="宋体" w:hAnsi="宋体"/>
          <w:color w:val="000000"/>
          <w:sz w:val="24"/>
        </w:rPr>
        <w:t>可调节。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（3）</w:t>
      </w:r>
      <w:r w:rsidRPr="00404161">
        <w:rPr>
          <w:rFonts w:ascii="宋体" w:hAnsi="宋体"/>
          <w:color w:val="000000"/>
          <w:sz w:val="24"/>
        </w:rPr>
        <w:t>中心视频预览要求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要求前端设备架设流媒体服务器，中心平台可播放实时流媒体视频。中心平台发送直播或者预览命令到前端设备，直播时或预览时前端设备返回1/16大小原始实时视频。</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4.4.3</w:t>
      </w:r>
      <w:r w:rsidRPr="00404161">
        <w:rPr>
          <w:rFonts w:ascii="宋体" w:hAnsi="宋体"/>
          <w:color w:val="000000"/>
          <w:sz w:val="24"/>
        </w:rPr>
        <w:t>流量文件</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系统具备交通流量统计功能，并能够提供自定义周期的交通数据统计输出功能。统计数据按一定的周期</w:t>
      </w:r>
      <w:r w:rsidRPr="00404161">
        <w:rPr>
          <w:rFonts w:ascii="宋体" w:hAnsi="宋体" w:hint="eastAsia"/>
          <w:color w:val="000000"/>
          <w:sz w:val="24"/>
        </w:rPr>
        <w:t>实时</w:t>
      </w:r>
      <w:r w:rsidRPr="00404161">
        <w:rPr>
          <w:rFonts w:ascii="宋体" w:hAnsi="宋体"/>
          <w:color w:val="000000"/>
          <w:sz w:val="24"/>
        </w:rPr>
        <w:t>上传至中心平台。流量统计记录数据由1个INI信息文件组成。流量文件内容包括：车流量、车型分类、瞬时速度、平均速度、车头时距、车道占有率等。</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4.5前端软件</w:t>
      </w:r>
      <w:r w:rsidRPr="00404161">
        <w:rPr>
          <w:rFonts w:ascii="宋体" w:hAnsi="宋体"/>
          <w:color w:val="000000"/>
          <w:sz w:val="24"/>
        </w:rPr>
        <w:t>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（1）前端卡口设备应能够覆盖不少于40米的景深范围。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前端应将公交专用时间内，公交车道的卡口数据单独存放一个路径，要求前端设备应具备防错拦截功能，当发现某个时间段卡口数量大幅超出公交车过车数量时，当发现前端与中心的校时误差超过阈值（可调）时，应及时阻断数据上传，实现中心报警，人工确认后应能实现断点续传。</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4.6现有中心平台扩容要求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4.6.1 硬件扩容要求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针对原有限行管理平台进行硬件扩容，本项目要完成对原有平台的硬件扩容，限行管理平台增加10台服务器，其中6台用于6个支队限行管理平台设备接入，4台用于新建公交车比对规则库，做数据比对和存储处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（2）针对原有中心城区电子警察平台进行硬件扩容，6个支队电子警察平台每个支队增加1台存储服务器，用于新建设备在原有电子警察平台的数据存储，保证违法图片、违法视频存储时间不小于2年半。</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4.6.2 软件升级要求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（1）限行管理平台新建公交车限行管理比对规则库。</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需升级支队平台现有限行管理软件，满足公交专用道限行管理需求，实现对违反公交专用道使用的违法车辆的比对和筛选，并要求建立公交车库升级接口，实现与公交集团公交车库的升级对接。</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（2）违法不重复处罚过滤要求。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需根据采购人需要，调整违反公交专用道、违反限行处罚等多种处罚的同车多次过滤功能。</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（3）实现对中心城区现有电子警察平台软件进行升级，完成新建违法占用公交专用道点位的平台接入、数据处理及数据存储，违法数据存储不少于2年半。</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5通讯链路建设</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项目通讯链路建设应符合交管局现有通讯专网的建设规划要求，项目建设中应包含三年的链路租用费用。带宽要求是每个新建点位到所属支队及交管局中心的光纤百兆带宽的专网接入。（特殊点位无法完成有线通讯的经甲方审核同意，也可以采用无线链路通讯，通讯费用从投入使用之日开始计算）</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6运维服务要求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本项目为交钥匙工程，投标方要完成整体项目的建设、集成、试运行及验收工作，要求中标人对系统所有硬件、软件提供三年的质保及三年的整个系统运行维护服务，自系统验收合格之日起计算。</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6.1外场</w:t>
      </w:r>
      <w:r w:rsidRPr="00404161">
        <w:rPr>
          <w:rFonts w:ascii="宋体" w:hAnsi="宋体"/>
          <w:color w:val="000000"/>
          <w:sz w:val="24"/>
        </w:rPr>
        <w:t>设备运维要求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w:t>
      </w:r>
      <w:r w:rsidRPr="00404161">
        <w:rPr>
          <w:rFonts w:ascii="宋体" w:hAnsi="宋体"/>
          <w:color w:val="000000"/>
          <w:sz w:val="24"/>
        </w:rPr>
        <w:t>运维期内出现设备故障，必须在2小时内到达现场，12小时内给予修复，不能修复的，更换备品备件，确保24小时内完成更换，设备投入正常使用。对确实不能及时修复的故障应及时报告采购人确认备案。</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w:t>
      </w:r>
      <w:r w:rsidRPr="00404161">
        <w:rPr>
          <w:rFonts w:ascii="宋体" w:hAnsi="宋体"/>
          <w:color w:val="000000"/>
          <w:sz w:val="24"/>
        </w:rPr>
        <w:t>系统设备故障率要求不超过项目安装总数的5%</w:t>
      </w:r>
      <w:r w:rsidRPr="00404161">
        <w:rPr>
          <w:rFonts w:ascii="宋体" w:hAnsi="宋体" w:hint="eastAsia"/>
          <w:color w:val="000000"/>
          <w:sz w:val="24"/>
        </w:rPr>
        <w:t>，项目管理单位会对系统运行情况做定期考核。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应保证</w:t>
      </w:r>
      <w:r w:rsidRPr="00404161">
        <w:rPr>
          <w:rFonts w:ascii="宋体" w:hAnsi="宋体"/>
          <w:color w:val="000000"/>
          <w:sz w:val="24"/>
        </w:rPr>
        <w:t>前端设备</w:t>
      </w:r>
      <w:r w:rsidRPr="00404161">
        <w:rPr>
          <w:rFonts w:ascii="宋体" w:hAnsi="宋体" w:hint="eastAsia"/>
          <w:color w:val="000000"/>
          <w:sz w:val="24"/>
        </w:rPr>
        <w:t>的完好正常使用，及时排除各种设备不能正常使用的故障原因，将故障率控制在5%之内。</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3</w:t>
      </w:r>
      <w:r w:rsidRPr="00404161">
        <w:rPr>
          <w:rFonts w:ascii="宋体" w:hAnsi="宋体"/>
          <w:color w:val="000000"/>
          <w:sz w:val="24"/>
        </w:rPr>
        <w:t>）投标方提供专门从事本项目的前端设备维护人员不得少于</w:t>
      </w:r>
      <w:r w:rsidRPr="00404161">
        <w:rPr>
          <w:rFonts w:ascii="宋体" w:hAnsi="宋体" w:hint="eastAsia"/>
          <w:color w:val="000000"/>
          <w:sz w:val="24"/>
        </w:rPr>
        <w:t>5</w:t>
      </w:r>
      <w:r w:rsidRPr="00404161">
        <w:rPr>
          <w:rFonts w:ascii="宋体" w:hAnsi="宋体"/>
          <w:color w:val="000000"/>
          <w:sz w:val="24"/>
        </w:rPr>
        <w:t>人，车辆不得少于2辆（含）且必须含有工程升降车（带司机）。（</w:t>
      </w:r>
      <w:r w:rsidRPr="00404161">
        <w:rPr>
          <w:rFonts w:ascii="宋体" w:hAnsi="宋体" w:hint="eastAsia"/>
          <w:color w:val="000000"/>
          <w:sz w:val="24"/>
        </w:rPr>
        <w:t>投标方需</w:t>
      </w:r>
      <w:r w:rsidRPr="00404161">
        <w:rPr>
          <w:rFonts w:ascii="宋体" w:hAnsi="宋体"/>
          <w:color w:val="000000"/>
          <w:sz w:val="24"/>
        </w:rPr>
        <w:t>提供车辆</w:t>
      </w:r>
      <w:r w:rsidRPr="00404161">
        <w:rPr>
          <w:rFonts w:ascii="宋体" w:hAnsi="宋体" w:hint="eastAsia"/>
          <w:color w:val="000000"/>
          <w:sz w:val="24"/>
        </w:rPr>
        <w:t>基本信息备案</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4</w:t>
      </w:r>
      <w:r w:rsidRPr="00404161">
        <w:rPr>
          <w:rFonts w:ascii="宋体" w:hAnsi="宋体"/>
          <w:color w:val="000000"/>
          <w:sz w:val="24"/>
        </w:rPr>
        <w:t>）投标方应对本项目涉及的全套前端设备（包括杆体、机箱、前端设备</w:t>
      </w:r>
      <w:r w:rsidRPr="00404161">
        <w:rPr>
          <w:rFonts w:ascii="宋体" w:hAnsi="宋体" w:hint="eastAsia"/>
          <w:color w:val="000000"/>
          <w:sz w:val="24"/>
        </w:rPr>
        <w:t>、通讯设备</w:t>
      </w:r>
      <w:r w:rsidRPr="00404161">
        <w:rPr>
          <w:rFonts w:ascii="宋体" w:hAnsi="宋体"/>
          <w:color w:val="000000"/>
          <w:sz w:val="24"/>
        </w:rPr>
        <w:t>等）进行每月一次的定期巡检，建立巡检日志，及时发现前端设备故障。</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5</w:t>
      </w:r>
      <w:r w:rsidRPr="00404161">
        <w:rPr>
          <w:rFonts w:ascii="宋体" w:hAnsi="宋体"/>
          <w:color w:val="000000"/>
          <w:sz w:val="24"/>
        </w:rPr>
        <w:t>）对因客观原因或建设单位提出需求，需要对设备进行拆装的，中标方应提供设备总数20%设备的免费拆装一次的服务，包括设备的拆装、调试、联网服务</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（6）投标方应根据系统运维需要，准备一定数量的备品备件，用于及时进行设备维修和更换，保障设备的正常运转。若因为备品备件不足造成设备不能正常运转的，投标方应采取补救措施，并提请招标方审核。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6.2支队平台</w:t>
      </w:r>
      <w:r w:rsidRPr="00404161">
        <w:rPr>
          <w:rFonts w:ascii="宋体" w:hAnsi="宋体"/>
          <w:color w:val="000000"/>
          <w:sz w:val="24"/>
        </w:rPr>
        <w:t>运维要求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lastRenderedPageBreak/>
        <w:t>（1）要求</w:t>
      </w:r>
      <w:r w:rsidRPr="00404161">
        <w:rPr>
          <w:rFonts w:ascii="宋体" w:hAnsi="宋体" w:hint="eastAsia"/>
          <w:color w:val="000000"/>
          <w:sz w:val="24"/>
        </w:rPr>
        <w:t>有不少于2</w:t>
      </w:r>
      <w:r w:rsidRPr="00404161">
        <w:rPr>
          <w:rFonts w:ascii="宋体" w:hAnsi="宋体"/>
          <w:color w:val="000000"/>
          <w:sz w:val="24"/>
        </w:rPr>
        <w:t>名专门从事本项目</w:t>
      </w:r>
      <w:r w:rsidRPr="00404161">
        <w:rPr>
          <w:rFonts w:ascii="宋体" w:hAnsi="宋体" w:hint="eastAsia"/>
          <w:color w:val="000000"/>
          <w:sz w:val="24"/>
        </w:rPr>
        <w:t>系统</w:t>
      </w:r>
      <w:r w:rsidRPr="00404161">
        <w:rPr>
          <w:rFonts w:ascii="宋体" w:hAnsi="宋体"/>
          <w:color w:val="000000"/>
          <w:sz w:val="24"/>
        </w:rPr>
        <w:t>维护人员常驻</w:t>
      </w:r>
      <w:r w:rsidRPr="00404161">
        <w:rPr>
          <w:rFonts w:ascii="宋体" w:hAnsi="宋体" w:hint="eastAsia"/>
          <w:color w:val="000000"/>
          <w:sz w:val="24"/>
        </w:rPr>
        <w:t>支队或其他招标方指定的地点</w:t>
      </w:r>
      <w:r w:rsidRPr="00404161">
        <w:rPr>
          <w:rFonts w:ascii="宋体" w:hAnsi="宋体"/>
          <w:color w:val="000000"/>
          <w:sz w:val="24"/>
        </w:rPr>
        <w:t>，每日对</w:t>
      </w:r>
      <w:r w:rsidRPr="00404161">
        <w:rPr>
          <w:rFonts w:ascii="宋体" w:hAnsi="宋体" w:hint="eastAsia"/>
          <w:color w:val="000000"/>
          <w:sz w:val="24"/>
        </w:rPr>
        <w:t>系统</w:t>
      </w:r>
      <w:r w:rsidRPr="00404161">
        <w:rPr>
          <w:rFonts w:ascii="宋体" w:hAnsi="宋体"/>
          <w:color w:val="000000"/>
          <w:sz w:val="24"/>
        </w:rPr>
        <w:t>进行巡检工作。派驻的维护人员应能处理各种软、硬件故障，</w:t>
      </w:r>
      <w:r w:rsidRPr="00404161">
        <w:rPr>
          <w:rFonts w:ascii="宋体" w:hAnsi="宋体" w:hint="eastAsia"/>
          <w:color w:val="000000"/>
          <w:sz w:val="24"/>
        </w:rPr>
        <w:t>通讯系统故障，</w:t>
      </w:r>
      <w:r w:rsidRPr="00404161">
        <w:rPr>
          <w:rFonts w:ascii="宋体" w:hAnsi="宋体"/>
          <w:color w:val="000000"/>
          <w:sz w:val="24"/>
        </w:rPr>
        <w:t>统筹安排支队前端设备、中心设备的运维工作，建立运维巡检日志。</w:t>
      </w:r>
      <w:r w:rsidRPr="00404161">
        <w:rPr>
          <w:rFonts w:ascii="宋体" w:hAnsi="宋体" w:hint="eastAsia"/>
          <w:color w:val="000000"/>
          <w:sz w:val="24"/>
        </w:rPr>
        <w:t>要求每日对系统运维情况进行更新，同时根据采购人需求，完善系统模块功能，提供周报、周报表及月考核数据的统计及分析服务。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2</w:t>
      </w:r>
      <w:r w:rsidRPr="00404161">
        <w:rPr>
          <w:rFonts w:ascii="宋体" w:hAnsi="宋体"/>
          <w:color w:val="000000"/>
          <w:sz w:val="24"/>
        </w:rPr>
        <w:t>）</w:t>
      </w:r>
      <w:r w:rsidRPr="00404161">
        <w:rPr>
          <w:rFonts w:ascii="宋体" w:hAnsi="宋体" w:hint="eastAsia"/>
          <w:color w:val="000000"/>
          <w:sz w:val="24"/>
        </w:rPr>
        <w:t>常驻支队系统</w:t>
      </w:r>
      <w:r w:rsidRPr="00404161">
        <w:rPr>
          <w:rFonts w:ascii="宋体" w:hAnsi="宋体"/>
          <w:color w:val="000000"/>
          <w:sz w:val="24"/>
        </w:rPr>
        <w:t>维护人员应对</w:t>
      </w:r>
      <w:r w:rsidRPr="00404161">
        <w:rPr>
          <w:rFonts w:ascii="宋体" w:hAnsi="宋体" w:hint="eastAsia"/>
          <w:color w:val="000000"/>
          <w:sz w:val="24"/>
        </w:rPr>
        <w:t>系统</w:t>
      </w:r>
      <w:r w:rsidRPr="00404161">
        <w:rPr>
          <w:rFonts w:ascii="宋体" w:hAnsi="宋体"/>
          <w:color w:val="000000"/>
          <w:sz w:val="24"/>
        </w:rPr>
        <w:t>故障及时响应，硬件故障12小时内给予修复，不能修复的，更换备品备件，确保24小时内完成更换，设备投入正常使用。软件故障12小时内给予修复。对确实不能及时修复的故障应及时报告采购人确认备案。</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3</w:t>
      </w:r>
      <w:r w:rsidRPr="00404161">
        <w:rPr>
          <w:rFonts w:ascii="宋体" w:hAnsi="宋体"/>
          <w:color w:val="000000"/>
          <w:sz w:val="24"/>
        </w:rPr>
        <w:t>）维护人员应协助用户下载指定</w:t>
      </w:r>
      <w:r w:rsidRPr="00404161">
        <w:rPr>
          <w:rFonts w:ascii="宋体" w:hAnsi="宋体" w:hint="eastAsia"/>
          <w:color w:val="000000"/>
          <w:sz w:val="24"/>
        </w:rPr>
        <w:t>时间地点的各种</w:t>
      </w:r>
      <w:r w:rsidRPr="00404161">
        <w:rPr>
          <w:rFonts w:ascii="宋体" w:hAnsi="宋体"/>
          <w:color w:val="000000"/>
          <w:sz w:val="24"/>
        </w:rPr>
        <w:t>数据、视频录像等信息资料，提供软件升级等相关技术服务。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4</w:t>
      </w:r>
      <w:r w:rsidRPr="00404161">
        <w:rPr>
          <w:rFonts w:ascii="宋体" w:hAnsi="宋体"/>
          <w:color w:val="000000"/>
          <w:sz w:val="24"/>
        </w:rPr>
        <w:t>）</w:t>
      </w:r>
      <w:r w:rsidRPr="00404161">
        <w:rPr>
          <w:rFonts w:ascii="宋体" w:hAnsi="宋体" w:hint="eastAsia"/>
          <w:color w:val="000000"/>
          <w:sz w:val="24"/>
        </w:rPr>
        <w:t>采购人会对</w:t>
      </w:r>
      <w:r w:rsidRPr="00404161">
        <w:rPr>
          <w:rFonts w:ascii="宋体" w:hAnsi="宋体"/>
          <w:color w:val="000000"/>
          <w:sz w:val="24"/>
        </w:rPr>
        <w:t>支队常驻人员建立考勤制度</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6.3设备检测</w:t>
      </w:r>
      <w:r w:rsidRPr="00404161">
        <w:rPr>
          <w:rFonts w:ascii="宋体" w:hAnsi="宋体"/>
          <w:color w:val="000000"/>
          <w:sz w:val="24"/>
        </w:rPr>
        <w:t>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电子警察类设备，要求按照国家标准，定期对设备进行检验。</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6.4</w:t>
      </w:r>
      <w:r w:rsidRPr="00404161">
        <w:rPr>
          <w:rFonts w:ascii="宋体" w:hAnsi="宋体"/>
          <w:color w:val="000000"/>
          <w:sz w:val="24"/>
        </w:rPr>
        <w:t>运维</w:t>
      </w:r>
      <w:r w:rsidRPr="00404161">
        <w:rPr>
          <w:rFonts w:ascii="宋体" w:hAnsi="宋体" w:hint="eastAsia"/>
          <w:color w:val="000000"/>
          <w:sz w:val="24"/>
        </w:rPr>
        <w:t>电费</w:t>
      </w:r>
      <w:r w:rsidRPr="00404161">
        <w:rPr>
          <w:rFonts w:ascii="宋体" w:hAnsi="宋体"/>
          <w:color w:val="000000"/>
          <w:sz w:val="24"/>
        </w:rPr>
        <w:t>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投标方应测算所有设备的能源费用，计算从建设期到运维期满，电能源消耗费用及电费计量设备等相关费用，满足系统供电要求，相关费用全部计入运维费用之中。</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6.5</w:t>
      </w:r>
      <w:r w:rsidRPr="00404161">
        <w:rPr>
          <w:rFonts w:ascii="宋体" w:hAnsi="宋体"/>
          <w:color w:val="000000"/>
          <w:sz w:val="24"/>
        </w:rPr>
        <w:t>培训要求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（1）培训要求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中标方应当制定详细的培训计划，培训计划要包括课程培训和实际操作培训。制作并提供所有必要的培训手册。培训手册需要和用户在培训之前确认定稿。具体的培训时间、地点、形式应与招标方商榷后确定。中标方应至少提供</w:t>
      </w:r>
      <w:r w:rsidRPr="00404161">
        <w:rPr>
          <w:rFonts w:ascii="宋体" w:hAnsi="宋体" w:hint="eastAsia"/>
          <w:color w:val="000000"/>
          <w:sz w:val="24"/>
        </w:rPr>
        <w:t>15</w:t>
      </w:r>
      <w:r w:rsidRPr="00404161">
        <w:rPr>
          <w:rFonts w:ascii="宋体" w:hAnsi="宋体"/>
          <w:color w:val="000000"/>
          <w:sz w:val="24"/>
        </w:rPr>
        <w:t>人</w:t>
      </w:r>
      <w:r w:rsidRPr="00404161">
        <w:rPr>
          <w:rFonts w:ascii="宋体" w:hAnsi="宋体" w:hint="eastAsia"/>
          <w:color w:val="000000"/>
          <w:sz w:val="24"/>
        </w:rPr>
        <w:t>×</w:t>
      </w:r>
      <w:r w:rsidRPr="00404161">
        <w:rPr>
          <w:rFonts w:ascii="宋体" w:hAnsi="宋体"/>
          <w:color w:val="000000"/>
          <w:sz w:val="24"/>
        </w:rPr>
        <w:t>1周的培训</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w:t>
      </w:r>
      <w:r w:rsidRPr="00404161">
        <w:rPr>
          <w:rFonts w:ascii="宋体" w:hAnsi="宋体"/>
          <w:color w:val="000000"/>
          <w:sz w:val="24"/>
        </w:rPr>
        <w:t>培训内容要求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培训内容主要包括前端基础故障排查、前端设备的安装调试、通讯链路故障排查、系统</w:t>
      </w:r>
      <w:r w:rsidRPr="00404161">
        <w:rPr>
          <w:rFonts w:ascii="宋体" w:hAnsi="宋体" w:hint="eastAsia"/>
          <w:color w:val="000000"/>
          <w:sz w:val="24"/>
        </w:rPr>
        <w:t>管理中心</w:t>
      </w:r>
      <w:r w:rsidRPr="00404161">
        <w:rPr>
          <w:rFonts w:ascii="宋体" w:hAnsi="宋体"/>
          <w:color w:val="000000"/>
          <w:sz w:val="24"/>
        </w:rPr>
        <w:t>的使用及相关领域前沿技术</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（3）</w:t>
      </w:r>
      <w:r w:rsidRPr="00404161">
        <w:rPr>
          <w:rFonts w:ascii="宋体" w:hAnsi="宋体"/>
          <w:color w:val="000000"/>
          <w:sz w:val="24"/>
        </w:rPr>
        <w:t>培训人员要求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所有的培训都应当</w:t>
      </w:r>
      <w:r w:rsidRPr="00404161">
        <w:rPr>
          <w:rFonts w:ascii="宋体" w:hAnsi="宋体" w:hint="eastAsia"/>
          <w:color w:val="000000"/>
          <w:sz w:val="24"/>
        </w:rPr>
        <w:t>由</w:t>
      </w:r>
      <w:r w:rsidRPr="00404161">
        <w:rPr>
          <w:rFonts w:ascii="宋体" w:hAnsi="宋体"/>
          <w:color w:val="000000"/>
          <w:sz w:val="24"/>
        </w:rPr>
        <w:t>工程师来进行，且具备与受培训人进行简明而有效的</w:t>
      </w:r>
      <w:r w:rsidRPr="00404161">
        <w:rPr>
          <w:rFonts w:ascii="宋体" w:hAnsi="宋体"/>
          <w:color w:val="000000"/>
          <w:sz w:val="24"/>
        </w:rPr>
        <w:lastRenderedPageBreak/>
        <w:t>交流的能力。培训人员应包括所有参与该项目建设及运行维护管理人员以及用户的相关管理、建设人员。参与培训人员由招标方指定，培训完成后，参与培训人员应具备独立完成日常故障排查及设备维护等能力，并通过由招标方或其它组织单位的相关内容考试。</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6.6验收要求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1</w:t>
      </w:r>
      <w:r w:rsidRPr="00404161">
        <w:rPr>
          <w:rFonts w:ascii="宋体" w:hAnsi="宋体"/>
          <w:color w:val="000000"/>
          <w:sz w:val="24"/>
        </w:rPr>
        <w:t>）</w:t>
      </w:r>
      <w:r w:rsidRPr="00404161">
        <w:rPr>
          <w:rFonts w:ascii="宋体" w:hAnsi="宋体" w:hint="eastAsia"/>
          <w:color w:val="000000"/>
          <w:sz w:val="24"/>
        </w:rPr>
        <w:t>中标方在系统验收前应</w:t>
      </w:r>
      <w:r w:rsidRPr="00404161">
        <w:rPr>
          <w:rFonts w:ascii="宋体" w:hAnsi="宋体"/>
          <w:color w:val="000000"/>
          <w:sz w:val="24"/>
        </w:rPr>
        <w:t>提供完备的使用指南、维护手册和各种设备的全套技术文件，包括硬件设备技术文件和系统软件文件、安装测试文件、维护和操作文件。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2</w:t>
      </w:r>
      <w:r w:rsidRPr="00404161">
        <w:rPr>
          <w:rFonts w:ascii="宋体" w:hAnsi="宋体"/>
          <w:color w:val="000000"/>
          <w:sz w:val="24"/>
        </w:rPr>
        <w:t>）</w:t>
      </w:r>
      <w:r w:rsidRPr="00404161">
        <w:rPr>
          <w:rFonts w:ascii="宋体" w:hAnsi="宋体" w:hint="eastAsia"/>
          <w:color w:val="000000"/>
          <w:sz w:val="24"/>
        </w:rPr>
        <w:t>中</w:t>
      </w:r>
      <w:r w:rsidRPr="00404161">
        <w:rPr>
          <w:rFonts w:ascii="宋体" w:hAnsi="宋体"/>
          <w:color w:val="000000"/>
          <w:sz w:val="24"/>
        </w:rPr>
        <w:t>标方</w:t>
      </w:r>
      <w:r w:rsidRPr="00404161">
        <w:rPr>
          <w:rFonts w:ascii="宋体" w:hAnsi="宋体" w:hint="eastAsia"/>
          <w:color w:val="000000"/>
          <w:sz w:val="24"/>
        </w:rPr>
        <w:t>在系统验收前应</w:t>
      </w:r>
      <w:r w:rsidRPr="00404161">
        <w:rPr>
          <w:rFonts w:ascii="宋体" w:hAnsi="宋体"/>
          <w:color w:val="000000"/>
          <w:sz w:val="24"/>
        </w:rPr>
        <w:t>提供各类验收（包括：产品检验、现场验收、工程初步验收以及系统验收）项目的指标、测试内容和方法。设备到货验收时必须提供整套设备的出厂检验合格证。</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3</w:t>
      </w:r>
      <w:r w:rsidRPr="00404161">
        <w:rPr>
          <w:rFonts w:ascii="宋体" w:hAnsi="宋体"/>
          <w:color w:val="000000"/>
          <w:sz w:val="24"/>
        </w:rPr>
        <w:t>）</w:t>
      </w:r>
      <w:r w:rsidRPr="00404161">
        <w:rPr>
          <w:rFonts w:ascii="宋体" w:hAnsi="宋体" w:hint="eastAsia"/>
          <w:color w:val="000000"/>
          <w:sz w:val="24"/>
        </w:rPr>
        <w:t>中标方应根据招标方的具体要求，安排招标方对主要设备进行设备厂验。</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w:t>
      </w:r>
      <w:r w:rsidRPr="00404161">
        <w:rPr>
          <w:rFonts w:ascii="宋体" w:hAnsi="宋体"/>
          <w:color w:val="000000"/>
          <w:sz w:val="24"/>
        </w:rPr>
        <w:t>系统初验合格后进入试运行，试运行期为三个月。在试运行期间，如出现硬件故障，则试运行期从故障修复之日起重新计算。</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t>
      </w:r>
      <w:r w:rsidRPr="00404161">
        <w:rPr>
          <w:rFonts w:ascii="宋体" w:hAnsi="宋体" w:hint="eastAsia"/>
          <w:color w:val="000000"/>
          <w:sz w:val="24"/>
        </w:rPr>
        <w:t>5</w:t>
      </w:r>
      <w:r w:rsidRPr="00404161">
        <w:rPr>
          <w:rFonts w:ascii="宋体" w:hAnsi="宋体"/>
          <w:color w:val="000000"/>
          <w:sz w:val="24"/>
        </w:rPr>
        <w:t>）</w:t>
      </w:r>
      <w:r w:rsidRPr="00404161">
        <w:rPr>
          <w:rFonts w:ascii="宋体" w:hAnsi="宋体" w:hint="eastAsia"/>
          <w:color w:val="000000"/>
          <w:sz w:val="24"/>
        </w:rPr>
        <w:t>中</w:t>
      </w:r>
      <w:r w:rsidRPr="00404161">
        <w:rPr>
          <w:rFonts w:ascii="宋体" w:hAnsi="宋体"/>
          <w:color w:val="000000"/>
          <w:sz w:val="24"/>
        </w:rPr>
        <w:t>标方应拟定验收计划和验收内容，并应形成正式文件，供招标方确认，招标方有权进行必要的修改。</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（6）对由于不可预见原因导致设备基础无法建设，设备无法安装的情况，经由甲方审核，可以对设备本身功能进行验收，设备安装及调试运维费用在项目尾款中扣除。</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6.7</w:t>
      </w:r>
      <w:r w:rsidRPr="00404161">
        <w:rPr>
          <w:rFonts w:ascii="宋体" w:hAnsi="宋体"/>
          <w:color w:val="000000"/>
          <w:sz w:val="24"/>
        </w:rPr>
        <w:t>人员要求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投标方应具备以下</w:t>
      </w:r>
      <w:r w:rsidRPr="00404161">
        <w:rPr>
          <w:rFonts w:ascii="宋体" w:hAnsi="宋体" w:hint="eastAsia"/>
          <w:color w:val="000000"/>
          <w:sz w:val="24"/>
        </w:rPr>
        <w:t>技术人员</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项目经理1名、项目副经理1名，系统工程师2名，项目工作人员</w:t>
      </w:r>
      <w:r w:rsidRPr="00404161">
        <w:rPr>
          <w:rFonts w:ascii="宋体" w:hAnsi="宋体" w:hint="eastAsia"/>
          <w:color w:val="000000"/>
          <w:sz w:val="24"/>
        </w:rPr>
        <w:t>不少于5人</w:t>
      </w:r>
      <w:r w:rsidRPr="00404161">
        <w:rPr>
          <w:rFonts w:ascii="宋体" w:hAnsi="宋体"/>
          <w:color w:val="000000"/>
          <w:sz w:val="24"/>
        </w:rPr>
        <w:t>，</w:t>
      </w:r>
      <w:r w:rsidRPr="00404161">
        <w:rPr>
          <w:rFonts w:ascii="宋体" w:hAnsi="宋体" w:hint="eastAsia"/>
          <w:color w:val="000000"/>
          <w:sz w:val="24"/>
        </w:rPr>
        <w:t>运维期常驻中心人员不少于2人，</w:t>
      </w:r>
      <w:r w:rsidRPr="00404161">
        <w:rPr>
          <w:rFonts w:ascii="宋体" w:hAnsi="宋体"/>
          <w:color w:val="000000"/>
          <w:sz w:val="24"/>
        </w:rPr>
        <w:t>均应为中标单位</w:t>
      </w:r>
      <w:r w:rsidRPr="00404161">
        <w:rPr>
          <w:rFonts w:ascii="宋体" w:hAnsi="宋体" w:hint="eastAsia"/>
          <w:color w:val="000000"/>
          <w:sz w:val="24"/>
        </w:rPr>
        <w:t>正式</w:t>
      </w:r>
      <w:r w:rsidRPr="00404161">
        <w:rPr>
          <w:rFonts w:ascii="宋体" w:hAnsi="宋体"/>
          <w:color w:val="000000"/>
          <w:sz w:val="24"/>
        </w:rPr>
        <w:t>职工。</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项目经理：公司部门经理或以上职务，具有5年以上的相关项目管理经验。须具备</w:t>
      </w:r>
      <w:r w:rsidRPr="00404161">
        <w:rPr>
          <w:rFonts w:ascii="宋体" w:hAnsi="宋体" w:hint="eastAsia"/>
          <w:color w:val="000000"/>
          <w:sz w:val="24"/>
        </w:rPr>
        <w:t>提供信息产业主管部门颁发的项目经理证书或一级注册建造师（机电工程专业或公路工程专业）资质</w:t>
      </w:r>
      <w:r w:rsidRPr="00404161">
        <w:rPr>
          <w:rFonts w:ascii="宋体" w:hAnsi="宋体"/>
          <w:color w:val="000000"/>
          <w:sz w:val="24"/>
        </w:rPr>
        <w:t>；项目副经理：具有3年以上的项目管理经验。</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系统工程师：</w:t>
      </w:r>
      <w:r w:rsidRPr="00404161">
        <w:rPr>
          <w:rFonts w:ascii="宋体" w:hAnsi="宋体" w:hint="eastAsia"/>
          <w:color w:val="000000"/>
          <w:sz w:val="24"/>
        </w:rPr>
        <w:t>应具备工程师职称证书，其中至少一名具有人力资源和社会保障局或同级别人事主管部门颁发高级工程师职称证书，</w:t>
      </w:r>
      <w:r w:rsidRPr="00404161">
        <w:rPr>
          <w:rFonts w:ascii="宋体" w:hAnsi="宋体"/>
          <w:color w:val="000000"/>
          <w:sz w:val="24"/>
        </w:rPr>
        <w:t>从事公安系统</w:t>
      </w:r>
      <w:r w:rsidRPr="00404161">
        <w:rPr>
          <w:rFonts w:ascii="宋体" w:hAnsi="宋体" w:hint="eastAsia"/>
          <w:color w:val="000000"/>
          <w:sz w:val="24"/>
        </w:rPr>
        <w:t>建设</w:t>
      </w:r>
      <w:r w:rsidRPr="00404161">
        <w:rPr>
          <w:rFonts w:ascii="宋体" w:hAnsi="宋体"/>
          <w:color w:val="000000"/>
          <w:sz w:val="24"/>
        </w:rPr>
        <w:t>相关</w:t>
      </w:r>
      <w:r w:rsidRPr="00404161">
        <w:rPr>
          <w:rFonts w:ascii="宋体" w:hAnsi="宋体"/>
          <w:color w:val="000000"/>
          <w:sz w:val="24"/>
        </w:rPr>
        <w:lastRenderedPageBreak/>
        <w:t>技术工作2年</w:t>
      </w:r>
      <w:r w:rsidRPr="00404161">
        <w:rPr>
          <w:rFonts w:ascii="宋体" w:hAnsi="宋体" w:hint="eastAsia"/>
          <w:color w:val="000000"/>
          <w:sz w:val="24"/>
        </w:rPr>
        <w:t>及以上</w:t>
      </w:r>
      <w:r w:rsidRPr="00404161">
        <w:rPr>
          <w:rFonts w:ascii="宋体" w:hAnsi="宋体"/>
          <w:color w:val="000000"/>
          <w:sz w:val="24"/>
        </w:rPr>
        <w:t>，具有良好的技术基础和管理素质。</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运维期常驻人员：应具备助理工程师及以上职称，具有2年以上相关工作经验。</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7投标方案要求</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（1）安装设计方案</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投标方应根据所投设备性能，给出安装设计方案图纸及文字说明，明确安装位置、高度、角度与车道管控范围。要求设计方案中应分别给出不同长度杆体、天桥等桥体安装的安装设计方案，明确相机选型、控制主机选型、设备重量。施工应符合天津市交通设施安装规范，安装前需通过公安交管局审核。</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（2）系统设计方案</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本项目为公安执法应用类项目，投标人应根据采购人的需求给出全套的系统设计方案，方案应包括公交专用道电子警察系统工作原理；中心平台升级扩容方案；工程实施方案以及运维服务方案。</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（3）实施方案</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投标方应结合设备安装、调试、验收的相关标准及安全施工的要求，提供详细的工程实施方案。工程实施方案中应包括工作流程图、工程计划、安全保障措施、人员和车辆组织等。</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中标人应根据勘察设计最终设计，完成系统设备基础施工及配套施工工作，主要包括：落地机箱基础及安装、杆体基础及安装、取电及电源接入、各类线缆穿线、设备安装、接线及调试。要求</w:t>
      </w:r>
      <w:r w:rsidRPr="00404161">
        <w:rPr>
          <w:rFonts w:ascii="宋体" w:hAnsi="宋体"/>
          <w:color w:val="000000"/>
          <w:sz w:val="24"/>
        </w:rPr>
        <w:t>确保施工质量和施工工艺。</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8、主要设备技术指标</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w:t>
      </w:r>
      <w:r w:rsidRPr="00404161">
        <w:rPr>
          <w:rFonts w:ascii="宋体" w:hAnsi="宋体"/>
          <w:color w:val="000000"/>
          <w:sz w:val="24"/>
        </w:rPr>
        <w:t>高清智能摄像机及</w:t>
      </w:r>
      <w:r w:rsidRPr="00404161">
        <w:rPr>
          <w:rFonts w:ascii="宋体" w:hAnsi="宋体" w:hint="eastAsia"/>
          <w:color w:val="000000"/>
          <w:sz w:val="24"/>
        </w:rPr>
        <w:t>高清</w:t>
      </w:r>
      <w:r w:rsidRPr="00404161">
        <w:rPr>
          <w:rFonts w:ascii="宋体" w:hAnsi="宋体"/>
          <w:color w:val="000000"/>
          <w:sz w:val="24"/>
        </w:rPr>
        <w:t>镜头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像素：不小于500万；</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传感器：不低于2/3英寸；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分辨率：</w:t>
      </w:r>
      <w:r w:rsidRPr="00404161">
        <w:rPr>
          <w:rFonts w:ascii="宋体" w:hAnsi="宋体" w:hint="eastAsia"/>
          <w:color w:val="000000"/>
          <w:sz w:val="24"/>
        </w:rPr>
        <w:t>不低于2448</w:t>
      </w:r>
      <w:r w:rsidRPr="00404161">
        <w:rPr>
          <w:rFonts w:ascii="宋体" w:hAnsi="宋体"/>
          <w:color w:val="000000"/>
          <w:sz w:val="24"/>
        </w:rPr>
        <w:t>*1920；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双DSP（含</w:t>
      </w:r>
      <w:r w:rsidRPr="00404161">
        <w:rPr>
          <w:rFonts w:ascii="宋体" w:hAnsi="宋体" w:hint="eastAsia"/>
          <w:color w:val="000000"/>
          <w:sz w:val="24"/>
        </w:rPr>
        <w:t>图像</w:t>
      </w:r>
      <w:r w:rsidRPr="00404161">
        <w:rPr>
          <w:rFonts w:ascii="宋体" w:hAnsi="宋体"/>
          <w:color w:val="000000"/>
          <w:sz w:val="24"/>
        </w:rPr>
        <w:t>智能分析</w:t>
      </w:r>
      <w:r w:rsidRPr="00404161">
        <w:rPr>
          <w:rFonts w:ascii="宋体" w:hAnsi="宋体" w:hint="eastAsia"/>
          <w:color w:val="000000"/>
          <w:sz w:val="24"/>
        </w:rPr>
        <w:t>、违法自动</w:t>
      </w:r>
      <w:r w:rsidRPr="00404161">
        <w:rPr>
          <w:rFonts w:ascii="宋体" w:hAnsi="宋体"/>
          <w:color w:val="000000"/>
          <w:sz w:val="24"/>
        </w:rPr>
        <w:t>抓拍</w:t>
      </w:r>
      <w:r w:rsidRPr="00404161">
        <w:rPr>
          <w:rFonts w:ascii="宋体" w:hAnsi="宋体" w:hint="eastAsia"/>
          <w:color w:val="000000"/>
          <w:sz w:val="24"/>
        </w:rPr>
        <w:t>、号牌识别、卡口抓拍等</w:t>
      </w:r>
      <w:r w:rsidRPr="00404161">
        <w:rPr>
          <w:rFonts w:ascii="宋体" w:hAnsi="宋体"/>
          <w:color w:val="000000"/>
          <w:sz w:val="24"/>
        </w:rPr>
        <w:t>软件</w:t>
      </w:r>
      <w:r w:rsidRPr="00404161">
        <w:rPr>
          <w:rFonts w:ascii="宋体" w:hAnsi="宋体" w:hint="eastAsia"/>
          <w:color w:val="000000"/>
          <w:sz w:val="24"/>
        </w:rPr>
        <w:t>模块</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支持SD/SDHC扩展，存储空间不小于</w:t>
      </w:r>
      <w:smartTag w:uri="urn:schemas-microsoft-com:office:smarttags" w:element="chmetcnv">
        <w:smartTagPr>
          <w:attr w:name="TCSC" w:val="0"/>
          <w:attr w:name="NumberType" w:val="1"/>
          <w:attr w:name="Negative" w:val="False"/>
          <w:attr w:name="HasSpace" w:val="False"/>
          <w:attr w:name="SourceValue" w:val="32"/>
          <w:attr w:name="UnitName" w:val="g"/>
        </w:smartTagPr>
        <w:r w:rsidRPr="00404161">
          <w:rPr>
            <w:rFonts w:ascii="宋体" w:hAnsi="宋体"/>
            <w:color w:val="000000"/>
            <w:sz w:val="24"/>
          </w:rPr>
          <w:t>32G</w:t>
        </w:r>
      </w:smartTag>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有效像素不低于500万；</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帧率：≥15fps；</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输出：双码流输出</w:t>
      </w:r>
      <w:r w:rsidRPr="00404161">
        <w:rPr>
          <w:rFonts w:ascii="宋体" w:hAnsi="宋体"/>
          <w:color w:val="000000"/>
          <w:sz w:val="24"/>
        </w:rPr>
        <w:tab/>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补光灯控制：可输出补光灯同步信号；</w:t>
      </w:r>
      <w:r w:rsidRPr="00404161">
        <w:rPr>
          <w:rFonts w:ascii="宋体" w:hAnsi="宋体"/>
          <w:color w:val="000000"/>
          <w:sz w:val="24"/>
        </w:rPr>
        <w:tab/>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环境温度-10</w:t>
      </w:r>
      <w:r w:rsidRPr="00404161">
        <w:rPr>
          <w:rFonts w:ascii="宋体" w:hAnsi="宋体" w:hint="eastAsia"/>
          <w:color w:val="000000"/>
          <w:sz w:val="24"/>
        </w:rPr>
        <w:t>℃</w:t>
      </w:r>
      <w:r w:rsidRPr="00404161">
        <w:rPr>
          <w:rFonts w:ascii="宋体" w:hAnsi="宋体"/>
          <w:color w:val="000000"/>
          <w:sz w:val="24"/>
        </w:rPr>
        <w:t>～+</w:t>
      </w:r>
      <w:smartTag w:uri="urn:schemas-microsoft-com:office:smarttags" w:element="chmetcnv">
        <w:smartTagPr>
          <w:attr w:name="TCSC" w:val="0"/>
          <w:attr w:name="NumberType" w:val="1"/>
          <w:attr w:name="Negative" w:val="False"/>
          <w:attr w:name="HasSpace" w:val="False"/>
          <w:attr w:name="SourceValue" w:val="50"/>
          <w:attr w:name="UnitName" w:val="℃"/>
        </w:smartTagPr>
        <w:r w:rsidRPr="00404161">
          <w:rPr>
            <w:rFonts w:ascii="宋体" w:hAnsi="宋体"/>
            <w:color w:val="000000"/>
            <w:sz w:val="24"/>
          </w:rPr>
          <w:t>50</w:t>
        </w:r>
        <w:r w:rsidRPr="00404161">
          <w:rPr>
            <w:rFonts w:ascii="宋体" w:hAnsi="宋体" w:hint="eastAsia"/>
            <w:color w:val="000000"/>
            <w:sz w:val="24"/>
          </w:rPr>
          <w:t>℃</w:t>
        </w:r>
      </w:smartTag>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配置与摄像机</w:t>
      </w:r>
      <w:r w:rsidRPr="00404161">
        <w:rPr>
          <w:rFonts w:ascii="宋体" w:hAnsi="宋体" w:hint="eastAsia"/>
          <w:color w:val="000000"/>
          <w:sz w:val="24"/>
        </w:rPr>
        <w:t>ccd尺寸及像素</w:t>
      </w:r>
      <w:r w:rsidRPr="00404161">
        <w:rPr>
          <w:rFonts w:ascii="宋体" w:hAnsi="宋体"/>
          <w:color w:val="000000"/>
          <w:sz w:val="24"/>
        </w:rPr>
        <w:t>相匹配的高清定焦镜头</w:t>
      </w:r>
      <w:r w:rsidRPr="00404161">
        <w:rPr>
          <w:rFonts w:ascii="宋体" w:hAnsi="宋体" w:hint="eastAsia"/>
          <w:color w:val="000000"/>
          <w:sz w:val="24"/>
        </w:rPr>
        <w:t>，要求拍摄画面边缘成像清晰，不出现边缘虚化现象。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（2）摄像机</w:t>
      </w:r>
      <w:r w:rsidRPr="00404161">
        <w:rPr>
          <w:rFonts w:ascii="宋体" w:hAnsi="宋体"/>
          <w:color w:val="000000"/>
          <w:sz w:val="24"/>
        </w:rPr>
        <w:t>防护罩</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室外全天候防护罩，具有加温和散热功能，能够提供高清摄像机及镜头的环境工作温度；</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具有镀膜防尘处理；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符合IP66标准；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配置加热、风扇等组件；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环境温度：-20</w:t>
      </w:r>
      <w:r w:rsidRPr="00404161">
        <w:rPr>
          <w:rFonts w:ascii="宋体" w:hAnsi="宋体" w:hint="eastAsia"/>
          <w:color w:val="000000"/>
          <w:sz w:val="24"/>
        </w:rPr>
        <w:t>℃</w:t>
      </w:r>
      <w:r w:rsidRPr="00404161">
        <w:rPr>
          <w:rFonts w:ascii="宋体" w:hAnsi="宋体"/>
          <w:color w:val="000000"/>
          <w:sz w:val="24"/>
        </w:rPr>
        <w:t>～+</w:t>
      </w:r>
      <w:smartTag w:uri="urn:schemas-microsoft-com:office:smarttags" w:element="chmetcnv">
        <w:smartTagPr>
          <w:attr w:name="TCSC" w:val="0"/>
          <w:attr w:name="NumberType" w:val="1"/>
          <w:attr w:name="Negative" w:val="False"/>
          <w:attr w:name="HasSpace" w:val="False"/>
          <w:attr w:name="SourceValue" w:val="60"/>
          <w:attr w:name="UnitName" w:val="℃"/>
        </w:smartTagPr>
        <w:r w:rsidRPr="00404161">
          <w:rPr>
            <w:rFonts w:ascii="宋体" w:hAnsi="宋体"/>
            <w:color w:val="000000"/>
            <w:sz w:val="24"/>
          </w:rPr>
          <w:t>60</w:t>
        </w:r>
        <w:r w:rsidRPr="00404161">
          <w:rPr>
            <w:rFonts w:ascii="宋体" w:hAnsi="宋体" w:hint="eastAsia"/>
            <w:color w:val="000000"/>
            <w:sz w:val="24"/>
          </w:rPr>
          <w:t>℃</w:t>
        </w:r>
      </w:smartTag>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环境</w:t>
      </w:r>
      <w:r w:rsidRPr="00404161">
        <w:rPr>
          <w:rFonts w:ascii="宋体" w:hAnsi="宋体"/>
          <w:color w:val="000000"/>
          <w:sz w:val="24"/>
        </w:rPr>
        <w:t>相对湿度：0～90%。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防护罩内工作环境温度：</w:t>
      </w:r>
      <w:r w:rsidRPr="00404161">
        <w:rPr>
          <w:rFonts w:ascii="宋体" w:hAnsi="宋体"/>
          <w:color w:val="000000"/>
          <w:sz w:val="24"/>
        </w:rPr>
        <w:t>-10</w:t>
      </w:r>
      <w:r w:rsidRPr="00404161">
        <w:rPr>
          <w:rFonts w:ascii="宋体" w:hAnsi="宋体" w:hint="eastAsia"/>
          <w:color w:val="000000"/>
          <w:sz w:val="24"/>
        </w:rPr>
        <w:t>℃</w:t>
      </w:r>
      <w:r w:rsidRPr="00404161">
        <w:rPr>
          <w:rFonts w:ascii="宋体" w:hAnsi="宋体"/>
          <w:color w:val="000000"/>
          <w:sz w:val="24"/>
        </w:rPr>
        <w:t>～+</w:t>
      </w:r>
      <w:smartTag w:uri="urn:schemas-microsoft-com:office:smarttags" w:element="chmetcnv">
        <w:smartTagPr>
          <w:attr w:name="TCSC" w:val="0"/>
          <w:attr w:name="NumberType" w:val="1"/>
          <w:attr w:name="Negative" w:val="False"/>
          <w:attr w:name="HasSpace" w:val="False"/>
          <w:attr w:name="SourceValue" w:val="50"/>
          <w:attr w:name="UnitName" w:val="℃"/>
        </w:smartTagPr>
        <w:r w:rsidRPr="00404161">
          <w:rPr>
            <w:rFonts w:ascii="宋体" w:hAnsi="宋体"/>
            <w:color w:val="000000"/>
            <w:sz w:val="24"/>
          </w:rPr>
          <w:t>50</w:t>
        </w:r>
        <w:r w:rsidRPr="00404161">
          <w:rPr>
            <w:rFonts w:ascii="宋体" w:hAnsi="宋体" w:hint="eastAsia"/>
            <w:color w:val="000000"/>
            <w:sz w:val="24"/>
          </w:rPr>
          <w:t>℃</w:t>
        </w:r>
      </w:smartTag>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（3）控制主机设备</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符合工业级产品标准，低功耗，无风扇设计；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存储容量≥</w:t>
      </w:r>
      <w:r w:rsidRPr="00404161">
        <w:rPr>
          <w:rFonts w:ascii="宋体" w:hAnsi="宋体" w:hint="eastAsia"/>
          <w:color w:val="000000"/>
          <w:sz w:val="24"/>
        </w:rPr>
        <w:t>4</w:t>
      </w:r>
      <w:r w:rsidRPr="00404161">
        <w:rPr>
          <w:rFonts w:ascii="宋体" w:hAnsi="宋体"/>
          <w:color w:val="000000"/>
          <w:sz w:val="24"/>
        </w:rPr>
        <w:t>.0T（可处理存储</w:t>
      </w:r>
      <w:r w:rsidRPr="00404161">
        <w:rPr>
          <w:rFonts w:ascii="宋体" w:hAnsi="宋体" w:hint="eastAsia"/>
          <w:color w:val="000000"/>
          <w:sz w:val="24"/>
        </w:rPr>
        <w:t>两路</w:t>
      </w:r>
      <w:r w:rsidRPr="00404161">
        <w:rPr>
          <w:rFonts w:ascii="宋体" w:hAnsi="宋体"/>
          <w:color w:val="000000"/>
          <w:sz w:val="24"/>
        </w:rPr>
        <w:t>相机数据）</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网络接口：RJ45，</w:t>
      </w:r>
      <w:smartTag w:uri="urn:schemas-microsoft-com:office:smarttags" w:element="chmetcnv">
        <w:smartTagPr>
          <w:attr w:name="TCSC" w:val="0"/>
          <w:attr w:name="NumberType" w:val="1"/>
          <w:attr w:name="Negative" w:val="False"/>
          <w:attr w:name="HasSpace" w:val="False"/>
          <w:attr w:name="SourceValue" w:val="1000"/>
          <w:attr w:name="UnitName" w:val="m"/>
        </w:smartTagPr>
        <w:r w:rsidRPr="00404161">
          <w:rPr>
            <w:rFonts w:ascii="宋体" w:hAnsi="宋体"/>
            <w:color w:val="000000"/>
            <w:sz w:val="24"/>
          </w:rPr>
          <w:t>1000M</w:t>
        </w:r>
      </w:smartTag>
      <w:r w:rsidRPr="00404161">
        <w:rPr>
          <w:rFonts w:ascii="宋体" w:hAnsi="宋体"/>
          <w:color w:val="000000"/>
          <w:sz w:val="24"/>
        </w:rPr>
        <w:t>接口不少于1个，</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04161">
          <w:rPr>
            <w:rFonts w:ascii="宋体" w:hAnsi="宋体"/>
            <w:color w:val="000000"/>
            <w:sz w:val="24"/>
          </w:rPr>
          <w:t>100M</w:t>
        </w:r>
      </w:smartTag>
      <w:r w:rsidRPr="00404161">
        <w:rPr>
          <w:rFonts w:ascii="宋体" w:hAnsi="宋体"/>
          <w:color w:val="000000"/>
          <w:sz w:val="24"/>
        </w:rPr>
        <w:t>接口不少于</w:t>
      </w:r>
      <w:r w:rsidRPr="00404161">
        <w:rPr>
          <w:rFonts w:ascii="宋体" w:hAnsi="宋体" w:hint="eastAsia"/>
          <w:color w:val="000000"/>
          <w:sz w:val="24"/>
        </w:rPr>
        <w:t>1</w:t>
      </w:r>
      <w:r w:rsidRPr="00404161">
        <w:rPr>
          <w:rFonts w:ascii="宋体" w:hAnsi="宋体"/>
          <w:color w:val="000000"/>
          <w:sz w:val="24"/>
        </w:rPr>
        <w:t>个</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数据接口：提供标准逻辑开关量（继电器节点）输出功能，提供RS232数据接口；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输入电源：220VAC±20%，50HZ±5%</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环境温度：-20</w:t>
      </w:r>
      <w:r w:rsidRPr="00404161">
        <w:rPr>
          <w:rFonts w:ascii="宋体" w:hAnsi="宋体" w:hint="eastAsia"/>
          <w:color w:val="000000"/>
          <w:sz w:val="24"/>
        </w:rPr>
        <w:t>℃</w:t>
      </w:r>
      <w:r w:rsidRPr="00404161">
        <w:rPr>
          <w:rFonts w:ascii="宋体" w:hAnsi="宋体"/>
          <w:color w:val="000000"/>
          <w:sz w:val="24"/>
        </w:rPr>
        <w:t>～+</w:t>
      </w:r>
      <w:smartTag w:uri="urn:schemas-microsoft-com:office:smarttags" w:element="chmetcnv">
        <w:smartTagPr>
          <w:attr w:name="TCSC" w:val="0"/>
          <w:attr w:name="NumberType" w:val="1"/>
          <w:attr w:name="Negative" w:val="False"/>
          <w:attr w:name="HasSpace" w:val="False"/>
          <w:attr w:name="SourceValue" w:val="70"/>
          <w:attr w:name="UnitName" w:val="℃"/>
        </w:smartTagPr>
        <w:r w:rsidRPr="00404161">
          <w:rPr>
            <w:rFonts w:ascii="宋体" w:hAnsi="宋体"/>
            <w:color w:val="000000"/>
            <w:sz w:val="24"/>
          </w:rPr>
          <w:t>70</w:t>
        </w:r>
        <w:r w:rsidRPr="00404161">
          <w:rPr>
            <w:rFonts w:ascii="宋体" w:hAnsi="宋体" w:hint="eastAsia"/>
            <w:color w:val="000000"/>
            <w:sz w:val="24"/>
          </w:rPr>
          <w:t>℃</w:t>
        </w:r>
      </w:smartTag>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工作相对湿度：0～90%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（4）LED</w:t>
      </w:r>
      <w:r w:rsidRPr="00404161">
        <w:rPr>
          <w:rFonts w:ascii="宋体" w:hAnsi="宋体"/>
          <w:color w:val="000000"/>
          <w:sz w:val="24"/>
        </w:rPr>
        <w:t>补光灯</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补光灯</w:t>
      </w:r>
      <w:r w:rsidRPr="00404161">
        <w:rPr>
          <w:rFonts w:ascii="宋体" w:hAnsi="宋体" w:hint="eastAsia"/>
          <w:color w:val="000000"/>
          <w:sz w:val="24"/>
        </w:rPr>
        <w:t>组</w:t>
      </w:r>
      <w:r w:rsidRPr="00404161">
        <w:rPr>
          <w:rFonts w:ascii="宋体" w:hAnsi="宋体"/>
          <w:color w:val="000000"/>
          <w:sz w:val="24"/>
        </w:rPr>
        <w:t>应</w:t>
      </w:r>
      <w:r w:rsidRPr="00404161">
        <w:rPr>
          <w:rFonts w:ascii="宋体" w:hAnsi="宋体" w:hint="eastAsia"/>
          <w:color w:val="000000"/>
          <w:sz w:val="24"/>
        </w:rPr>
        <w:t>满足每条车道不少于一个补光灯。补光灯应</w:t>
      </w:r>
      <w:r w:rsidRPr="00404161">
        <w:rPr>
          <w:rFonts w:ascii="宋体" w:hAnsi="宋体"/>
          <w:color w:val="000000"/>
          <w:sz w:val="24"/>
        </w:rPr>
        <w:t>具有</w:t>
      </w:r>
      <w:r w:rsidRPr="00404161">
        <w:rPr>
          <w:rFonts w:ascii="宋体" w:hAnsi="宋体" w:hint="eastAsia"/>
          <w:color w:val="000000"/>
          <w:sz w:val="24"/>
        </w:rPr>
        <w:t>自动倍频功能、过热保护功能、光敏功能、同步时间可调功能</w:t>
      </w:r>
      <w:r w:rsidRPr="00404161">
        <w:rPr>
          <w:rFonts w:ascii="宋体" w:hAnsi="宋体"/>
          <w:color w:val="000000"/>
          <w:sz w:val="24"/>
        </w:rPr>
        <w:t>。</w:t>
      </w:r>
      <w:r w:rsidRPr="00404161">
        <w:rPr>
          <w:rFonts w:ascii="宋体" w:hAnsi="宋体" w:hint="eastAsia"/>
          <w:color w:val="000000"/>
          <w:sz w:val="24"/>
        </w:rPr>
        <w:t>每组</w:t>
      </w:r>
      <w:r w:rsidRPr="00404161">
        <w:rPr>
          <w:rFonts w:ascii="宋体" w:hAnsi="宋体"/>
          <w:color w:val="000000"/>
          <w:sz w:val="24"/>
        </w:rPr>
        <w:t>补光灯功率应不大于</w:t>
      </w:r>
      <w:r w:rsidRPr="00404161">
        <w:rPr>
          <w:rFonts w:ascii="宋体" w:hAnsi="宋体" w:hint="eastAsia"/>
          <w:color w:val="000000"/>
          <w:sz w:val="24"/>
        </w:rPr>
        <w:t>1</w:t>
      </w:r>
      <w:r w:rsidRPr="00404161">
        <w:rPr>
          <w:rFonts w:ascii="宋体" w:hAnsi="宋体"/>
          <w:color w:val="000000"/>
          <w:sz w:val="24"/>
        </w:rPr>
        <w:t>50w，补光灯要带遮光罩，使补助光源照在指定区域。</w:t>
      </w:r>
    </w:p>
    <w:p w:rsidR="00B36760" w:rsidRPr="00404161" w:rsidRDefault="00B36760" w:rsidP="00B36760">
      <w:pPr>
        <w:spacing w:line="360" w:lineRule="auto"/>
        <w:ind w:left="480"/>
        <w:rPr>
          <w:rFonts w:hint="eastAsia"/>
          <w:color w:val="000000"/>
          <w:sz w:val="24"/>
        </w:rPr>
      </w:pPr>
      <w:r w:rsidRPr="00404161">
        <w:rPr>
          <w:rFonts w:ascii="宋体" w:hAnsi="宋体" w:hint="eastAsia"/>
          <w:color w:val="000000"/>
          <w:sz w:val="24"/>
        </w:rPr>
        <w:t>（5）低照度</w:t>
      </w:r>
      <w:r w:rsidRPr="00404161">
        <w:rPr>
          <w:rFonts w:ascii="宋体" w:hAnsi="宋体"/>
          <w:color w:val="000000"/>
          <w:sz w:val="24"/>
        </w:rPr>
        <w:t>高清智能摄像机</w:t>
      </w:r>
      <w:r w:rsidRPr="00404161">
        <w:rPr>
          <w:rFonts w:ascii="宋体" w:hAnsi="宋体" w:hint="eastAsia"/>
          <w:color w:val="000000"/>
          <w:sz w:val="24"/>
        </w:rPr>
        <w:t>及镜头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传感器尺寸：不低于</w:t>
      </w:r>
      <w:r w:rsidRPr="00404161">
        <w:rPr>
          <w:rFonts w:ascii="宋体" w:hAnsi="宋体" w:hint="eastAsia"/>
          <w:color w:val="000000"/>
          <w:sz w:val="24"/>
        </w:rPr>
        <w:t>4/3</w:t>
      </w:r>
      <w:r w:rsidRPr="00404161">
        <w:rPr>
          <w:rFonts w:ascii="宋体" w:hAnsi="宋体"/>
          <w:color w:val="000000"/>
          <w:sz w:val="24"/>
        </w:rPr>
        <w:t>英寸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lastRenderedPageBreak/>
        <w:t>最</w:t>
      </w:r>
      <w:r w:rsidRPr="00404161">
        <w:rPr>
          <w:rFonts w:ascii="宋体" w:hAnsi="宋体" w:hint="eastAsia"/>
          <w:color w:val="000000"/>
          <w:sz w:val="24"/>
        </w:rPr>
        <w:t>低照度</w:t>
      </w:r>
      <w:r w:rsidRPr="00404161">
        <w:rPr>
          <w:rFonts w:ascii="宋体" w:hAnsi="宋体"/>
          <w:color w:val="000000"/>
          <w:sz w:val="24"/>
        </w:rPr>
        <w:t>：0.001Lux</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分辨率：</w:t>
      </w:r>
      <w:r w:rsidRPr="00404161">
        <w:rPr>
          <w:rFonts w:ascii="宋体" w:hAnsi="宋体" w:hint="eastAsia"/>
          <w:color w:val="000000"/>
          <w:sz w:val="24"/>
        </w:rPr>
        <w:t>不低于2464*2096</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帧率：</w:t>
      </w:r>
      <w:r w:rsidRPr="00404161">
        <w:rPr>
          <w:rFonts w:ascii="宋体" w:hAnsi="宋体" w:hint="eastAsia"/>
          <w:color w:val="000000"/>
          <w:sz w:val="24"/>
        </w:rPr>
        <w:t>不低于</w:t>
      </w:r>
      <w:r w:rsidRPr="00404161">
        <w:rPr>
          <w:rFonts w:ascii="宋体" w:hAnsi="宋体"/>
          <w:color w:val="000000"/>
          <w:sz w:val="24"/>
        </w:rPr>
        <w:t>25fps</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电子快门（秒）：1/25～1/100000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镜头接口：C/CS接口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网络接口：RJ-45以太网接口，10/100M自适应，1000M光纤接口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视频压缩标准：</w:t>
      </w:r>
      <w:r w:rsidRPr="00404161">
        <w:rPr>
          <w:rFonts w:ascii="宋体" w:hAnsi="宋体"/>
          <w:color w:val="000000"/>
          <w:sz w:val="24"/>
        </w:rPr>
        <w:t>H.264</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图像设置支持曝光时间、白平衡、对比度、锐度均可自动和手动调节；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图像格式支持JPEG压缩，支持压缩因子调整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电源：12VDC（无极性输入）</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功耗：</w:t>
      </w:r>
      <w:r w:rsidRPr="00404161">
        <w:rPr>
          <w:rFonts w:ascii="宋体" w:hAnsi="宋体" w:hint="eastAsia"/>
          <w:color w:val="000000"/>
          <w:sz w:val="24"/>
        </w:rPr>
        <w:t>不大于</w:t>
      </w:r>
      <w:r w:rsidRPr="00404161">
        <w:rPr>
          <w:rFonts w:ascii="宋体" w:hAnsi="宋体"/>
          <w:color w:val="000000"/>
          <w:sz w:val="24"/>
        </w:rPr>
        <w:t>2</w:t>
      </w:r>
      <w:r w:rsidRPr="00404161">
        <w:rPr>
          <w:rFonts w:ascii="宋体" w:hAnsi="宋体" w:hint="eastAsia"/>
          <w:color w:val="000000"/>
          <w:sz w:val="24"/>
        </w:rPr>
        <w:t>0</w:t>
      </w:r>
      <w:r w:rsidRPr="00404161">
        <w:rPr>
          <w:rFonts w:ascii="宋体" w:hAnsi="宋体"/>
          <w:color w:val="000000"/>
          <w:sz w:val="24"/>
        </w:rPr>
        <w:t>W</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向控制主机输出摄像机日志信息（包括通讯状态和电源状态）</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镜头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焦距：</w:t>
      </w:r>
      <w:r w:rsidRPr="00404161">
        <w:rPr>
          <w:rFonts w:ascii="宋体" w:hAnsi="宋体" w:hint="eastAsia"/>
          <w:color w:val="000000"/>
          <w:sz w:val="24"/>
        </w:rPr>
        <w:t>22</w:t>
      </w:r>
      <w:r w:rsidRPr="00404161">
        <w:rPr>
          <w:rFonts w:ascii="宋体" w:hAnsi="宋体"/>
          <w:color w:val="000000"/>
          <w:sz w:val="24"/>
        </w:rPr>
        <w:t>mm</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分辨率：8</w:t>
      </w:r>
      <w:r w:rsidRPr="00404161">
        <w:rPr>
          <w:rFonts w:ascii="宋体" w:hAnsi="宋体"/>
          <w:color w:val="000000"/>
          <w:sz w:val="24"/>
        </w:rPr>
        <w:t>M</w:t>
      </w:r>
      <w:r w:rsidRPr="00404161">
        <w:rPr>
          <w:rFonts w:ascii="宋体" w:hAnsi="宋体" w:hint="eastAsia"/>
          <w:color w:val="000000"/>
          <w:sz w:val="24"/>
        </w:rPr>
        <w:t xml:space="preserve">ega Pixel </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靶面尺寸：不低于</w:t>
      </w:r>
      <w:r w:rsidRPr="00404161">
        <w:rPr>
          <w:rFonts w:ascii="宋体" w:hAnsi="宋体" w:hint="eastAsia"/>
          <w:color w:val="000000"/>
          <w:sz w:val="24"/>
        </w:rPr>
        <w:t>4/3</w:t>
      </w:r>
      <w:r w:rsidRPr="00404161">
        <w:rPr>
          <w:rFonts w:ascii="宋体" w:hAnsi="宋体"/>
          <w:color w:val="000000"/>
          <w:sz w:val="24"/>
        </w:rPr>
        <w:t>英寸</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视场角(D*H*V)：55.5×45.5×34.5</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光圈：F2.0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聚焦：手动</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接口：C</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（6）低照度LED</w:t>
      </w:r>
      <w:r w:rsidRPr="00404161">
        <w:rPr>
          <w:rFonts w:ascii="宋体" w:hAnsi="宋体"/>
          <w:color w:val="000000"/>
          <w:sz w:val="24"/>
        </w:rPr>
        <w:t>补光灯</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color w:val="000000"/>
          <w:sz w:val="24"/>
        </w:rPr>
        <w:t>补光灯</w:t>
      </w:r>
      <w:r w:rsidRPr="00404161">
        <w:rPr>
          <w:rFonts w:ascii="宋体" w:hAnsi="宋体" w:hint="eastAsia"/>
          <w:color w:val="000000"/>
          <w:sz w:val="24"/>
        </w:rPr>
        <w:t>组</w:t>
      </w:r>
      <w:r w:rsidRPr="00404161">
        <w:rPr>
          <w:rFonts w:ascii="宋体" w:hAnsi="宋体"/>
          <w:color w:val="000000"/>
          <w:sz w:val="24"/>
        </w:rPr>
        <w:t>应</w:t>
      </w:r>
      <w:r w:rsidRPr="00404161">
        <w:rPr>
          <w:rFonts w:ascii="宋体" w:hAnsi="宋体" w:hint="eastAsia"/>
          <w:color w:val="000000"/>
          <w:sz w:val="24"/>
        </w:rPr>
        <w:t>满足每条车道不少于一个补光灯。</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具有与相机快门同步功能</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LED光效：120Lm/W</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光通量：1200Lm</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色温：5700-6300K</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常亮功率：</w:t>
      </w:r>
      <w:r w:rsidRPr="00404161">
        <w:rPr>
          <w:rFonts w:ascii="宋体" w:hAnsi="宋体" w:hint="eastAsia"/>
          <w:color w:val="000000"/>
          <w:sz w:val="24"/>
        </w:rPr>
        <w:t>不大于5</w:t>
      </w:r>
      <w:r w:rsidRPr="00404161">
        <w:rPr>
          <w:rFonts w:ascii="宋体" w:hAnsi="宋体"/>
          <w:color w:val="000000"/>
          <w:sz w:val="24"/>
        </w:rPr>
        <w:t>W</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信号占空比：≤20%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工作温度：-20</w:t>
      </w:r>
      <w:r w:rsidRPr="00404161">
        <w:rPr>
          <w:rFonts w:ascii="宋体" w:hAnsi="宋体" w:hint="eastAsia"/>
          <w:color w:val="000000"/>
          <w:sz w:val="24"/>
        </w:rPr>
        <w:t>℃</w:t>
      </w:r>
      <w:r w:rsidRPr="00404161">
        <w:rPr>
          <w:rFonts w:ascii="宋体" w:hAnsi="宋体"/>
          <w:color w:val="000000"/>
          <w:sz w:val="24"/>
        </w:rPr>
        <w:t>～70</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lastRenderedPageBreak/>
        <w:t>补光灯应配置遮光罩，使光源照在指定区域，且保证照射范围内照度均匀</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补光灯光衰三年内不大于15%</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系统支持补光灯状态检测，包括电源状态、通讯状态和温度等信息</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（7）低照度控制主机设备</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符合工业级产品标准，低功耗，无风扇设计；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存储容量</w:t>
      </w:r>
      <w:r w:rsidRPr="00404161">
        <w:rPr>
          <w:rFonts w:ascii="宋体" w:hAnsi="宋体" w:hint="eastAsia"/>
          <w:color w:val="000000"/>
          <w:sz w:val="24"/>
        </w:rPr>
        <w:t>不小于2</w:t>
      </w:r>
      <w:r w:rsidRPr="00404161">
        <w:rPr>
          <w:rFonts w:ascii="宋体" w:hAnsi="宋体"/>
          <w:color w:val="000000"/>
          <w:sz w:val="24"/>
        </w:rPr>
        <w:t>.0T</w:t>
      </w:r>
      <w:r w:rsidRPr="00404161">
        <w:rPr>
          <w:rFonts w:ascii="宋体" w:hAnsi="宋体" w:hint="eastAsia"/>
          <w:color w:val="000000"/>
          <w:sz w:val="24"/>
        </w:rPr>
        <w:t>B，并可根据项目情况进行调整</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配置不小于4GB DDR3 内存</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网络接口：不少于2个10/100/</w:t>
      </w:r>
      <w:r w:rsidRPr="00404161">
        <w:rPr>
          <w:rFonts w:ascii="宋体" w:hAnsi="宋体"/>
          <w:color w:val="000000"/>
          <w:sz w:val="24"/>
        </w:rPr>
        <w:t>1000M</w:t>
      </w:r>
      <w:r w:rsidRPr="00404161">
        <w:rPr>
          <w:rFonts w:ascii="宋体" w:hAnsi="宋体" w:hint="eastAsia"/>
          <w:color w:val="000000"/>
          <w:sz w:val="24"/>
        </w:rPr>
        <w:t>自适应接口；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数据接口：提供标准逻辑开关量（继电器节点）输出功能，提供不少于4个</w:t>
      </w:r>
      <w:r w:rsidRPr="00404161">
        <w:rPr>
          <w:rFonts w:ascii="宋体" w:hAnsi="宋体"/>
          <w:color w:val="000000"/>
          <w:sz w:val="24"/>
        </w:rPr>
        <w:t>RS232</w:t>
      </w:r>
      <w:r w:rsidRPr="00404161">
        <w:rPr>
          <w:rFonts w:ascii="宋体" w:hAnsi="宋体" w:hint="eastAsia"/>
          <w:color w:val="000000"/>
          <w:sz w:val="24"/>
        </w:rPr>
        <w:t>/RS485数据接口，不少于4个USB接口；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环境温度：</w:t>
      </w:r>
      <w:r w:rsidRPr="00404161">
        <w:rPr>
          <w:rFonts w:ascii="宋体" w:hAnsi="宋体"/>
          <w:color w:val="000000"/>
          <w:sz w:val="24"/>
        </w:rPr>
        <w:t>-20</w:t>
      </w:r>
      <w:r w:rsidRPr="00404161">
        <w:rPr>
          <w:rFonts w:ascii="宋体" w:hAnsi="宋体" w:hint="eastAsia"/>
          <w:color w:val="000000"/>
          <w:sz w:val="24"/>
        </w:rPr>
        <w:t>℃～</w:t>
      </w:r>
      <w:r w:rsidRPr="00404161">
        <w:rPr>
          <w:rFonts w:ascii="宋体" w:hAnsi="宋体"/>
          <w:color w:val="000000"/>
          <w:sz w:val="24"/>
        </w:rPr>
        <w:t>+70</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输入电压：</w:t>
      </w:r>
      <w:r w:rsidRPr="00404161">
        <w:rPr>
          <w:rFonts w:ascii="宋体" w:hAnsi="宋体"/>
          <w:color w:val="000000"/>
          <w:sz w:val="24"/>
        </w:rPr>
        <w:t>DC 12V</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功率：不大于50W</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工作相对湿度：</w:t>
      </w:r>
      <w:r w:rsidRPr="00404161">
        <w:rPr>
          <w:rFonts w:ascii="宋体" w:hAnsi="宋体"/>
          <w:color w:val="000000"/>
          <w:sz w:val="24"/>
        </w:rPr>
        <w:t>0</w:t>
      </w:r>
      <w:r w:rsidRPr="00404161">
        <w:rPr>
          <w:rFonts w:ascii="宋体" w:hAnsi="宋体" w:hint="eastAsia"/>
          <w:color w:val="000000"/>
          <w:sz w:val="24"/>
        </w:rPr>
        <w:t>～</w:t>
      </w:r>
      <w:r w:rsidRPr="00404161">
        <w:rPr>
          <w:rFonts w:ascii="宋体" w:hAnsi="宋体"/>
          <w:color w:val="000000"/>
          <w:sz w:val="24"/>
        </w:rPr>
        <w:t>9</w:t>
      </w:r>
      <w:r w:rsidRPr="00404161">
        <w:rPr>
          <w:rFonts w:ascii="宋体" w:hAnsi="宋体" w:hint="eastAsia"/>
          <w:color w:val="000000"/>
          <w:sz w:val="24"/>
        </w:rPr>
        <w:t>5</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接收摄像机工作日志，并上传中心平台</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支持向中心平台输出控制主机的电源状态、通讯状态、CPU状态、硬盘状态和设备温度</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（8）机箱设备管理单元</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前端设备应具备故障诊断功能，能够自动报警、上传平台。</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落地设备机箱内应有设备管理检测单元，能够实现机箱门锁状态、温度湿度、风扇状态等设备状态进行检测并通过统一的协议上传中心平台，并能够实现主动报警</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（9）工业级光纤收发器</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工业级产品；</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低功耗无风扇设计；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工作温度：</w:t>
      </w:r>
      <w:r w:rsidRPr="00404161">
        <w:rPr>
          <w:rFonts w:ascii="宋体" w:hAnsi="宋体"/>
          <w:color w:val="000000"/>
          <w:sz w:val="24"/>
        </w:rPr>
        <w:t>- 10ºC</w:t>
      </w:r>
      <w:r w:rsidRPr="00404161">
        <w:rPr>
          <w:rFonts w:ascii="宋体" w:hAnsi="宋体" w:hint="eastAsia"/>
          <w:color w:val="000000"/>
          <w:sz w:val="24"/>
        </w:rPr>
        <w:t>～</w:t>
      </w:r>
      <w:r w:rsidRPr="00404161">
        <w:rPr>
          <w:rFonts w:ascii="宋体" w:hAnsi="宋体"/>
          <w:color w:val="000000"/>
          <w:sz w:val="24"/>
        </w:rPr>
        <w:t xml:space="preserve">+60ºC </w:t>
      </w:r>
      <w:r w:rsidRPr="00404161">
        <w:rPr>
          <w:rFonts w:ascii="宋体" w:hAnsi="宋体" w:hint="eastAsia"/>
          <w:color w:val="000000"/>
          <w:sz w:val="24"/>
        </w:rPr>
        <w:t>，相对湿度：</w:t>
      </w:r>
      <w:r w:rsidRPr="00404161">
        <w:rPr>
          <w:rFonts w:ascii="宋体" w:hAnsi="宋体"/>
          <w:color w:val="000000"/>
          <w:sz w:val="24"/>
        </w:rPr>
        <w:t>50</w:t>
      </w:r>
      <w:r w:rsidRPr="00404161">
        <w:rPr>
          <w:rFonts w:ascii="宋体" w:hAnsi="宋体" w:hint="eastAsia"/>
          <w:color w:val="000000"/>
          <w:sz w:val="24"/>
        </w:rPr>
        <w:t>～</w:t>
      </w:r>
      <w:r w:rsidRPr="00404161">
        <w:rPr>
          <w:rFonts w:ascii="宋体" w:hAnsi="宋体"/>
          <w:color w:val="000000"/>
          <w:sz w:val="24"/>
        </w:rPr>
        <w:t>95%</w:t>
      </w:r>
      <w:r w:rsidRPr="00404161">
        <w:rPr>
          <w:rFonts w:ascii="宋体" w:hAnsi="宋体" w:hint="eastAsia"/>
          <w:color w:val="000000"/>
          <w:sz w:val="24"/>
        </w:rPr>
        <w:t>（无冷凝）；</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以太网接口不小于</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04161">
          <w:rPr>
            <w:rFonts w:ascii="宋体" w:hAnsi="宋体"/>
            <w:color w:val="000000"/>
            <w:sz w:val="24"/>
          </w:rPr>
          <w:t>100M</w:t>
        </w:r>
      </w:smartTag>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网口不少于</w:t>
      </w:r>
      <w:r w:rsidRPr="00404161">
        <w:rPr>
          <w:rFonts w:ascii="宋体" w:hAnsi="宋体"/>
          <w:color w:val="000000"/>
          <w:sz w:val="24"/>
        </w:rPr>
        <w:t>2</w:t>
      </w:r>
      <w:r w:rsidRPr="00404161">
        <w:rPr>
          <w:rFonts w:ascii="宋体" w:hAnsi="宋体" w:hint="eastAsia"/>
          <w:color w:val="000000"/>
          <w:sz w:val="24"/>
        </w:rPr>
        <w:t>路。</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（10）工业级交换机</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工业级以太网交换机；</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 xml:space="preserve">不少于8个 </w:t>
      </w:r>
      <w:smartTag w:uri="urn:schemas-microsoft-com:office:smarttags" w:element="chmetcnv">
        <w:smartTagPr>
          <w:attr w:name="TCSC" w:val="0"/>
          <w:attr w:name="NumberType" w:val="1"/>
          <w:attr w:name="Negative" w:val="False"/>
          <w:attr w:name="HasSpace" w:val="False"/>
          <w:attr w:name="SourceValue" w:val="10"/>
          <w:attr w:name="UnitName" w:val="m"/>
        </w:smartTagPr>
        <w:r w:rsidRPr="00404161">
          <w:rPr>
            <w:rFonts w:ascii="宋体" w:hAnsi="宋体" w:hint="eastAsia"/>
            <w:color w:val="000000"/>
            <w:sz w:val="24"/>
          </w:rPr>
          <w:t>10M</w:t>
        </w:r>
      </w:smartTag>
      <w:r w:rsidRPr="00404161">
        <w:rPr>
          <w:rFonts w:ascii="宋体" w:hAnsi="宋体" w:hint="eastAsia"/>
          <w:color w:val="000000"/>
          <w:sz w:val="24"/>
        </w:rPr>
        <w:t>/</w:t>
      </w:r>
      <w:smartTag w:uri="urn:schemas-microsoft-com:office:smarttags" w:element="chmetcnv">
        <w:smartTagPr>
          <w:attr w:name="TCSC" w:val="0"/>
          <w:attr w:name="NumberType" w:val="1"/>
          <w:attr w:name="Negative" w:val="False"/>
          <w:attr w:name="HasSpace" w:val="False"/>
          <w:attr w:name="SourceValue" w:val="100"/>
          <w:attr w:name="UnitName" w:val="m"/>
        </w:smartTagPr>
        <w:r w:rsidRPr="00404161">
          <w:rPr>
            <w:rFonts w:ascii="宋体" w:hAnsi="宋体" w:hint="eastAsia"/>
            <w:color w:val="000000"/>
            <w:sz w:val="24"/>
          </w:rPr>
          <w:t>100M</w:t>
        </w:r>
      </w:smartTag>
      <w:r w:rsidRPr="00404161">
        <w:rPr>
          <w:rFonts w:ascii="宋体" w:hAnsi="宋体" w:hint="eastAsia"/>
          <w:color w:val="000000"/>
          <w:sz w:val="24"/>
        </w:rPr>
        <w:t>电口；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支持存储转发；</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支持流量控制；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防护等级：不低于</w:t>
      </w:r>
      <w:r w:rsidRPr="00404161">
        <w:rPr>
          <w:rFonts w:ascii="宋体" w:hAnsi="宋体"/>
          <w:color w:val="000000"/>
          <w:sz w:val="24"/>
        </w:rPr>
        <w:t>IP30</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工作温度：</w:t>
      </w:r>
      <w:r w:rsidRPr="00404161">
        <w:rPr>
          <w:rFonts w:ascii="宋体" w:hAnsi="宋体"/>
          <w:color w:val="000000"/>
          <w:sz w:val="24"/>
        </w:rPr>
        <w:t>-40</w:t>
      </w:r>
      <w:r w:rsidRPr="00404161">
        <w:rPr>
          <w:rFonts w:ascii="宋体" w:hAnsi="宋体" w:hint="eastAsia"/>
          <w:color w:val="000000"/>
          <w:sz w:val="24"/>
        </w:rPr>
        <w:t>℃～</w:t>
      </w:r>
      <w:r w:rsidRPr="00404161">
        <w:rPr>
          <w:rFonts w:ascii="宋体" w:hAnsi="宋体"/>
          <w:color w:val="000000"/>
          <w:sz w:val="24"/>
        </w:rPr>
        <w:t>+</w:t>
      </w:r>
      <w:smartTag w:uri="urn:schemas-microsoft-com:office:smarttags" w:element="chmetcnv">
        <w:smartTagPr>
          <w:attr w:name="TCSC" w:val="0"/>
          <w:attr w:name="NumberType" w:val="1"/>
          <w:attr w:name="Negative" w:val="False"/>
          <w:attr w:name="HasSpace" w:val="False"/>
          <w:attr w:name="SourceValue" w:val="70"/>
          <w:attr w:name="UnitName" w:val="℃"/>
        </w:smartTagPr>
        <w:r w:rsidRPr="00404161">
          <w:rPr>
            <w:rFonts w:ascii="宋体" w:hAnsi="宋体"/>
            <w:color w:val="000000"/>
            <w:sz w:val="24"/>
          </w:rPr>
          <w:t>70</w:t>
        </w:r>
        <w:r w:rsidRPr="00404161">
          <w:rPr>
            <w:rFonts w:ascii="宋体" w:hAnsi="宋体" w:hint="eastAsia"/>
            <w:color w:val="000000"/>
            <w:sz w:val="24"/>
          </w:rPr>
          <w:t>℃</w:t>
        </w:r>
      </w:smartTag>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工作湿度：</w:t>
      </w:r>
      <w:r w:rsidRPr="00404161">
        <w:rPr>
          <w:rFonts w:ascii="宋体" w:hAnsi="宋体"/>
          <w:color w:val="000000"/>
          <w:sz w:val="24"/>
        </w:rPr>
        <w:t>5%~95%</w:t>
      </w:r>
      <w:r w:rsidRPr="00404161">
        <w:rPr>
          <w:rFonts w:ascii="宋体" w:hAnsi="宋体" w:hint="eastAsia"/>
          <w:color w:val="000000"/>
          <w:sz w:val="24"/>
        </w:rPr>
        <w:t>无凝露。</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（11）</w:t>
      </w:r>
      <w:r w:rsidRPr="00404161">
        <w:rPr>
          <w:rFonts w:ascii="宋体" w:hAnsi="宋体" w:cs="宋体" w:hint="eastAsia"/>
          <w:color w:val="000000"/>
          <w:kern w:val="0"/>
          <w:sz w:val="24"/>
        </w:rPr>
        <w:t>限行管理服务器</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机器类型：机架式；</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机架高度：2U；</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处理器：不低于</w:t>
      </w:r>
      <w:r w:rsidRPr="00404161">
        <w:rPr>
          <w:rFonts w:ascii="宋体" w:hAnsi="宋体"/>
          <w:color w:val="000000"/>
          <w:sz w:val="24"/>
        </w:rPr>
        <w:t>Intel Xeon E5-2650</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处理器数量：不少于</w:t>
      </w:r>
      <w:r w:rsidRPr="00404161">
        <w:rPr>
          <w:rFonts w:ascii="宋体" w:hAnsi="宋体" w:hint="eastAsia"/>
          <w:color w:val="000000"/>
          <w:sz w:val="24"/>
        </w:rPr>
        <w:t>2</w:t>
      </w:r>
      <w:r w:rsidRPr="00404161">
        <w:rPr>
          <w:rFonts w:ascii="宋体" w:hAnsi="宋体"/>
          <w:color w:val="000000"/>
          <w:sz w:val="24"/>
        </w:rPr>
        <w:t>个</w:t>
      </w:r>
      <w:r w:rsidRPr="00404161">
        <w:rPr>
          <w:rFonts w:ascii="宋体" w:hAnsi="宋体" w:hint="eastAsia"/>
          <w:color w:val="000000"/>
          <w:sz w:val="24"/>
        </w:rPr>
        <w:t>CPU</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内存：不低于64GB，DDR3；</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内存插槽：不少于20个</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 xml:space="preserve">支持RAID </w:t>
      </w:r>
      <w:smartTag w:uri="urn:schemas-microsoft-com:office:smarttags" w:element="chsdate">
        <w:smartTagPr>
          <w:attr w:name="IsROCDate" w:val="False"/>
          <w:attr w:name="IsLunarDate" w:val="False"/>
          <w:attr w:name="Day" w:val="10"/>
          <w:attr w:name="Month" w:val="1"/>
          <w:attr w:name="Year" w:val="2000"/>
        </w:smartTagPr>
        <w:r w:rsidRPr="00404161">
          <w:rPr>
            <w:rFonts w:ascii="宋体" w:hAnsi="宋体" w:hint="eastAsia"/>
            <w:color w:val="000000"/>
            <w:sz w:val="24"/>
          </w:rPr>
          <w:t>0/1/10</w:t>
        </w:r>
      </w:smartTag>
      <w:r w:rsidRPr="00404161">
        <w:rPr>
          <w:rFonts w:ascii="宋体" w:hAnsi="宋体" w:hint="eastAsia"/>
          <w:color w:val="000000"/>
          <w:sz w:val="24"/>
        </w:rPr>
        <w:t>/5/6；</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网络接口：2个1GbE；</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硬盘：</w:t>
      </w:r>
      <w:r w:rsidRPr="00404161">
        <w:rPr>
          <w:rFonts w:ascii="宋体" w:hAnsi="宋体"/>
          <w:color w:val="000000"/>
          <w:sz w:val="24"/>
        </w:rPr>
        <w:t>不少于</w:t>
      </w:r>
      <w:r w:rsidRPr="00404161">
        <w:rPr>
          <w:rFonts w:ascii="宋体" w:hAnsi="宋体" w:hint="eastAsia"/>
          <w:color w:val="000000"/>
          <w:sz w:val="24"/>
        </w:rPr>
        <w:t>1TB 热插拔SATA企业级</w:t>
      </w:r>
      <w:r w:rsidRPr="00404161">
        <w:rPr>
          <w:rFonts w:ascii="宋体" w:hAnsi="宋体"/>
          <w:color w:val="000000"/>
          <w:sz w:val="24"/>
        </w:rPr>
        <w:t>硬盘</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预装服务器专用正版操作系统；</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配置数据备份软件，支持windows/Linux操作系统下数据的备份还原功能</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双电源配置</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电源、风扇和硬盘驱动器采用热插拔组件设计</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（12）</w:t>
      </w:r>
      <w:r w:rsidRPr="00404161">
        <w:rPr>
          <w:rFonts w:ascii="宋体" w:hAnsi="宋体" w:cs="宋体" w:hint="eastAsia"/>
          <w:color w:val="000000"/>
          <w:kern w:val="0"/>
          <w:sz w:val="24"/>
        </w:rPr>
        <w:t>电警平台存储服务器</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机器类型：机架式；</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机架高度：2U；</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处理器：不低于</w:t>
      </w:r>
      <w:r w:rsidRPr="00404161">
        <w:rPr>
          <w:rFonts w:ascii="宋体" w:hAnsi="宋体"/>
          <w:color w:val="000000"/>
          <w:sz w:val="24"/>
        </w:rPr>
        <w:t>Intel Xeon E5-26</w:t>
      </w:r>
      <w:r w:rsidRPr="00404161">
        <w:rPr>
          <w:rFonts w:ascii="宋体" w:hAnsi="宋体" w:hint="eastAsia"/>
          <w:color w:val="000000"/>
          <w:sz w:val="24"/>
        </w:rPr>
        <w:t>09</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处理器数量：不少于</w:t>
      </w:r>
      <w:r w:rsidRPr="00404161">
        <w:rPr>
          <w:rFonts w:ascii="宋体" w:hAnsi="宋体" w:hint="eastAsia"/>
          <w:color w:val="000000"/>
          <w:sz w:val="24"/>
        </w:rPr>
        <w:t>2</w:t>
      </w:r>
      <w:r w:rsidRPr="00404161">
        <w:rPr>
          <w:rFonts w:ascii="宋体" w:hAnsi="宋体"/>
          <w:color w:val="000000"/>
          <w:sz w:val="24"/>
        </w:rPr>
        <w:t>个</w:t>
      </w:r>
      <w:r w:rsidRPr="00404161">
        <w:rPr>
          <w:rFonts w:ascii="宋体" w:hAnsi="宋体" w:hint="eastAsia"/>
          <w:color w:val="000000"/>
          <w:sz w:val="24"/>
        </w:rPr>
        <w:t>CPU</w:t>
      </w:r>
      <w:r w:rsidRPr="00404161">
        <w:rPr>
          <w:rFonts w:ascii="宋体" w:hAnsi="宋体"/>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内存：不低于32GB，DDR3；</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内存插槽：不少于20个</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支持RAID 0/1/10/5/6；</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lastRenderedPageBreak/>
        <w:t>网络接口：2个1GbE；</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硬盘：</w:t>
      </w:r>
      <w:r w:rsidRPr="00404161">
        <w:rPr>
          <w:rFonts w:ascii="宋体" w:hAnsi="宋体"/>
          <w:color w:val="000000"/>
          <w:sz w:val="24"/>
        </w:rPr>
        <w:t>不少于</w:t>
      </w:r>
      <w:r w:rsidRPr="00404161">
        <w:rPr>
          <w:rFonts w:ascii="宋体" w:hAnsi="宋体" w:hint="eastAsia"/>
          <w:color w:val="000000"/>
          <w:sz w:val="24"/>
        </w:rPr>
        <w:t>8</w:t>
      </w:r>
      <w:r w:rsidRPr="00404161">
        <w:rPr>
          <w:rFonts w:ascii="宋体" w:hAnsi="宋体"/>
          <w:color w:val="000000"/>
          <w:sz w:val="24"/>
        </w:rPr>
        <w:t>块</w:t>
      </w:r>
      <w:r w:rsidRPr="00404161">
        <w:rPr>
          <w:rFonts w:ascii="宋体" w:hAnsi="宋体" w:hint="eastAsia"/>
          <w:color w:val="000000"/>
          <w:sz w:val="24"/>
        </w:rPr>
        <w:t>4TB 热插拔SATA企业级</w:t>
      </w:r>
      <w:r w:rsidRPr="00404161">
        <w:rPr>
          <w:rFonts w:ascii="宋体" w:hAnsi="宋体"/>
          <w:color w:val="000000"/>
          <w:sz w:val="24"/>
        </w:rPr>
        <w:t>硬盘</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预装正版Windows S</w:t>
      </w:r>
      <w:r w:rsidRPr="00404161">
        <w:rPr>
          <w:rFonts w:ascii="宋体" w:hAnsi="宋体"/>
          <w:color w:val="000000"/>
          <w:sz w:val="24"/>
        </w:rPr>
        <w:t>erver</w:t>
      </w:r>
      <w:r w:rsidRPr="00404161">
        <w:rPr>
          <w:rFonts w:ascii="宋体" w:hAnsi="宋体" w:hint="eastAsia"/>
          <w:color w:val="000000"/>
          <w:sz w:val="24"/>
        </w:rPr>
        <w:t>操作系统；</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配置数据备份软件，支持windows/Linux操作系统下数据的备份还原功能</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双电源配置</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电源、风扇和硬盘驱动器采用热插拔组件设计</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（13）操作终端</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处理器：</w:t>
      </w:r>
      <w:r w:rsidRPr="00404161">
        <w:rPr>
          <w:rFonts w:ascii="宋体" w:hAnsi="宋体"/>
          <w:color w:val="000000"/>
          <w:sz w:val="24"/>
        </w:rPr>
        <w:t>Intel</w:t>
      </w:r>
      <w:r w:rsidRPr="00404161">
        <w:rPr>
          <w:rFonts w:ascii="宋体" w:hAnsi="宋体" w:hint="eastAsia"/>
          <w:color w:val="000000"/>
          <w:sz w:val="24"/>
        </w:rPr>
        <w:t>酷睿四代</w:t>
      </w:r>
      <w:r w:rsidRPr="00404161">
        <w:rPr>
          <w:rFonts w:ascii="宋体" w:hAnsi="宋体"/>
          <w:color w:val="000000"/>
          <w:sz w:val="24"/>
        </w:rPr>
        <w:t>i5</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核心数量：四核；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内存容量：</w:t>
      </w:r>
      <w:r w:rsidRPr="00404161">
        <w:rPr>
          <w:rFonts w:ascii="宋体" w:hAnsi="宋体"/>
          <w:color w:val="000000"/>
          <w:sz w:val="24"/>
        </w:rPr>
        <w:t>4GB</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硬盘容量：</w:t>
      </w:r>
      <w:r w:rsidRPr="00404161">
        <w:rPr>
          <w:rFonts w:ascii="宋体" w:hAnsi="宋体"/>
          <w:color w:val="000000"/>
          <w:sz w:val="24"/>
        </w:rPr>
        <w:t>1TB</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不小于</w:t>
      </w:r>
      <w:r w:rsidRPr="00404161">
        <w:rPr>
          <w:rFonts w:ascii="宋体" w:hAnsi="宋体"/>
          <w:color w:val="000000"/>
          <w:sz w:val="24"/>
        </w:rPr>
        <w:t>23</w:t>
      </w:r>
      <w:r w:rsidRPr="00404161">
        <w:rPr>
          <w:rFonts w:ascii="宋体" w:hAnsi="宋体" w:hint="eastAsia"/>
          <w:color w:val="000000"/>
          <w:sz w:val="24"/>
        </w:rPr>
        <w:t>英寸液晶显示器；</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1GB</w:t>
      </w:r>
      <w:r w:rsidRPr="00404161">
        <w:rPr>
          <w:rFonts w:ascii="宋体" w:hAnsi="宋体" w:hint="eastAsia"/>
          <w:color w:val="000000"/>
          <w:sz w:val="24"/>
        </w:rPr>
        <w:t>独立显卡；</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DVD</w:t>
      </w:r>
      <w:r w:rsidRPr="00404161">
        <w:rPr>
          <w:rFonts w:ascii="宋体" w:hAnsi="宋体" w:hint="eastAsia"/>
          <w:color w:val="000000"/>
          <w:sz w:val="24"/>
        </w:rPr>
        <w:t>刻录；</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Windows</w:t>
      </w:r>
      <w:r w:rsidRPr="00404161">
        <w:rPr>
          <w:rFonts w:ascii="宋体" w:hAnsi="宋体" w:hint="eastAsia"/>
          <w:color w:val="000000"/>
          <w:sz w:val="24"/>
        </w:rPr>
        <w:t>操作系统。</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（14）中心交换机</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交换容量≥</w:t>
      </w:r>
      <w:r w:rsidRPr="00404161">
        <w:rPr>
          <w:rFonts w:ascii="宋体" w:hAnsi="宋体"/>
          <w:color w:val="000000"/>
          <w:sz w:val="24"/>
        </w:rPr>
        <w:t>256Gbps</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包转发率≥</w:t>
      </w:r>
      <w:r w:rsidRPr="00404161">
        <w:rPr>
          <w:rFonts w:ascii="宋体" w:hAnsi="宋体"/>
          <w:color w:val="000000"/>
          <w:sz w:val="24"/>
        </w:rPr>
        <w:t>96Mpps</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24</w:t>
      </w:r>
      <w:r w:rsidRPr="00404161">
        <w:rPr>
          <w:rFonts w:ascii="宋体" w:hAnsi="宋体" w:hint="eastAsia"/>
          <w:color w:val="000000"/>
          <w:sz w:val="24"/>
        </w:rPr>
        <w:t>个</w:t>
      </w:r>
      <w:r w:rsidRPr="00404161">
        <w:rPr>
          <w:rFonts w:ascii="宋体" w:hAnsi="宋体"/>
          <w:color w:val="000000"/>
          <w:sz w:val="24"/>
        </w:rPr>
        <w:t>10/100/1000Base-T</w:t>
      </w:r>
      <w:r w:rsidRPr="00404161">
        <w:rPr>
          <w:rFonts w:ascii="宋体" w:hAnsi="宋体" w:hint="eastAsia"/>
          <w:color w:val="000000"/>
          <w:sz w:val="24"/>
        </w:rPr>
        <w:t>以太网端口，</w:t>
      </w:r>
      <w:r w:rsidRPr="00404161">
        <w:rPr>
          <w:rFonts w:ascii="宋体" w:hAnsi="宋体"/>
          <w:color w:val="000000"/>
          <w:sz w:val="24"/>
        </w:rPr>
        <w:t>4</w:t>
      </w:r>
      <w:r w:rsidRPr="00404161">
        <w:rPr>
          <w:rFonts w:ascii="宋体" w:hAnsi="宋体" w:hint="eastAsia"/>
          <w:color w:val="000000"/>
          <w:sz w:val="24"/>
        </w:rPr>
        <w:t>个</w:t>
      </w:r>
      <w:r w:rsidRPr="00404161">
        <w:rPr>
          <w:rFonts w:ascii="宋体" w:hAnsi="宋体"/>
          <w:color w:val="000000"/>
          <w:sz w:val="24"/>
        </w:rPr>
        <w:t>100/1000Base-X</w:t>
      </w:r>
      <w:r w:rsidRPr="00404161">
        <w:rPr>
          <w:rFonts w:ascii="宋体" w:hAnsi="宋体" w:hint="eastAsia"/>
          <w:color w:val="000000"/>
          <w:sz w:val="24"/>
        </w:rPr>
        <w:t>千兆</w:t>
      </w:r>
      <w:r w:rsidRPr="00404161">
        <w:rPr>
          <w:rFonts w:ascii="宋体" w:hAnsi="宋体"/>
          <w:color w:val="000000"/>
          <w:sz w:val="24"/>
        </w:rPr>
        <w:t>Combo</w:t>
      </w:r>
      <w:r w:rsidRPr="00404161">
        <w:rPr>
          <w:rFonts w:ascii="宋体" w:hAnsi="宋体" w:hint="eastAsia"/>
          <w:color w:val="000000"/>
          <w:sz w:val="24"/>
        </w:rPr>
        <w:t>口；</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w:t>
      </w:r>
      <w:r w:rsidRPr="00404161">
        <w:rPr>
          <w:rFonts w:ascii="宋体" w:hAnsi="宋体"/>
          <w:color w:val="000000"/>
          <w:sz w:val="24"/>
        </w:rPr>
        <w:t>L2</w:t>
      </w:r>
      <w:r w:rsidRPr="00404161">
        <w:rPr>
          <w:rFonts w:ascii="宋体" w:hAnsi="宋体" w:hint="eastAsia"/>
          <w:color w:val="000000"/>
          <w:sz w:val="24"/>
        </w:rPr>
        <w:t>（</w:t>
      </w:r>
      <w:r w:rsidRPr="00404161">
        <w:rPr>
          <w:rFonts w:ascii="宋体" w:hAnsi="宋体"/>
          <w:color w:val="000000"/>
          <w:sz w:val="24"/>
        </w:rPr>
        <w:t>Layer 2</w:t>
      </w:r>
      <w:r w:rsidRPr="00404161">
        <w:rPr>
          <w:rFonts w:ascii="宋体" w:hAnsi="宋体" w:hint="eastAsia"/>
          <w:color w:val="000000"/>
          <w:sz w:val="24"/>
        </w:rPr>
        <w:t>）</w:t>
      </w:r>
      <w:r w:rsidRPr="00404161">
        <w:rPr>
          <w:rFonts w:ascii="宋体" w:hAnsi="宋体"/>
          <w:color w:val="000000"/>
          <w:sz w:val="24"/>
        </w:rPr>
        <w:t>-L4</w:t>
      </w:r>
      <w:r w:rsidRPr="00404161">
        <w:rPr>
          <w:rFonts w:ascii="宋体" w:hAnsi="宋体" w:hint="eastAsia"/>
          <w:color w:val="000000"/>
          <w:sz w:val="24"/>
        </w:rPr>
        <w:t>（</w:t>
      </w:r>
      <w:r w:rsidRPr="00404161">
        <w:rPr>
          <w:rFonts w:ascii="宋体" w:hAnsi="宋体"/>
          <w:color w:val="000000"/>
          <w:sz w:val="24"/>
        </w:rPr>
        <w:t>Layer 4</w:t>
      </w:r>
      <w:r w:rsidRPr="00404161">
        <w:rPr>
          <w:rFonts w:ascii="宋体" w:hAnsi="宋体" w:hint="eastAsia"/>
          <w:color w:val="000000"/>
          <w:sz w:val="24"/>
        </w:rPr>
        <w:t>）包过滤功能，提供基于源</w:t>
      </w:r>
      <w:r w:rsidRPr="00404161">
        <w:rPr>
          <w:rFonts w:ascii="宋体" w:hAnsi="宋体"/>
          <w:color w:val="000000"/>
          <w:sz w:val="24"/>
        </w:rPr>
        <w:t>MAC</w:t>
      </w:r>
      <w:r w:rsidRPr="00404161">
        <w:rPr>
          <w:rFonts w:ascii="宋体" w:hAnsi="宋体" w:hint="eastAsia"/>
          <w:color w:val="000000"/>
          <w:sz w:val="24"/>
        </w:rPr>
        <w:t>地址、目的</w:t>
      </w:r>
      <w:r w:rsidRPr="00404161">
        <w:rPr>
          <w:rFonts w:ascii="宋体" w:hAnsi="宋体"/>
          <w:color w:val="000000"/>
          <w:sz w:val="24"/>
        </w:rPr>
        <w:t>MAC</w:t>
      </w:r>
      <w:r w:rsidRPr="00404161">
        <w:rPr>
          <w:rFonts w:ascii="宋体" w:hAnsi="宋体" w:hint="eastAsia"/>
          <w:color w:val="000000"/>
          <w:sz w:val="24"/>
        </w:rPr>
        <w:t>地址、源</w:t>
      </w:r>
      <w:r w:rsidRPr="00404161">
        <w:rPr>
          <w:rFonts w:ascii="宋体" w:hAnsi="宋体"/>
          <w:color w:val="000000"/>
          <w:sz w:val="24"/>
        </w:rPr>
        <w:t>IP</w:t>
      </w:r>
      <w:r w:rsidRPr="00404161">
        <w:rPr>
          <w:rFonts w:ascii="宋体" w:hAnsi="宋体" w:hint="eastAsia"/>
          <w:color w:val="000000"/>
          <w:sz w:val="24"/>
        </w:rPr>
        <w:t>地址、目的</w:t>
      </w:r>
      <w:r w:rsidRPr="00404161">
        <w:rPr>
          <w:rFonts w:ascii="宋体" w:hAnsi="宋体"/>
          <w:color w:val="000000"/>
          <w:sz w:val="24"/>
        </w:rPr>
        <w:t>IP</w:t>
      </w:r>
      <w:r w:rsidRPr="00404161">
        <w:rPr>
          <w:rFonts w:ascii="宋体" w:hAnsi="宋体" w:hint="eastAsia"/>
          <w:color w:val="000000"/>
          <w:sz w:val="24"/>
        </w:rPr>
        <w:t>地址、端口、协议、</w:t>
      </w:r>
      <w:r w:rsidRPr="00404161">
        <w:rPr>
          <w:rFonts w:ascii="宋体" w:hAnsi="宋体"/>
          <w:color w:val="000000"/>
          <w:sz w:val="24"/>
        </w:rPr>
        <w:t>VLAN</w:t>
      </w:r>
      <w:r w:rsidRPr="00404161">
        <w:rPr>
          <w:rFonts w:ascii="宋体" w:hAnsi="宋体" w:hint="eastAsia"/>
          <w:color w:val="000000"/>
          <w:sz w:val="24"/>
        </w:rPr>
        <w:t>的非法帧过滤功能；</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用户分级管理和口令保护；</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支持防止</w:t>
      </w:r>
      <w:r w:rsidRPr="00404161">
        <w:rPr>
          <w:rFonts w:ascii="宋体" w:hAnsi="宋体"/>
          <w:color w:val="000000"/>
          <w:sz w:val="24"/>
        </w:rPr>
        <w:t>DOS</w:t>
      </w:r>
      <w:r w:rsidRPr="00404161">
        <w:rPr>
          <w:rFonts w:ascii="宋体" w:hAnsi="宋体" w:hint="eastAsia"/>
          <w:color w:val="000000"/>
          <w:sz w:val="24"/>
        </w:rPr>
        <w:t>、</w:t>
      </w:r>
      <w:r w:rsidRPr="00404161">
        <w:rPr>
          <w:rFonts w:ascii="宋体" w:hAnsi="宋体"/>
          <w:color w:val="000000"/>
          <w:sz w:val="24"/>
        </w:rPr>
        <w:t>ARP</w:t>
      </w:r>
      <w:r w:rsidRPr="00404161">
        <w:rPr>
          <w:rFonts w:ascii="宋体" w:hAnsi="宋体" w:hint="eastAsia"/>
          <w:color w:val="000000"/>
          <w:sz w:val="24"/>
        </w:rPr>
        <w:t>攻击功能、</w:t>
      </w:r>
      <w:r w:rsidRPr="00404161">
        <w:rPr>
          <w:rFonts w:ascii="宋体" w:hAnsi="宋体"/>
          <w:color w:val="000000"/>
          <w:sz w:val="24"/>
        </w:rPr>
        <w:t>ICMP</w:t>
      </w:r>
      <w:r w:rsidRPr="00404161">
        <w:rPr>
          <w:rFonts w:ascii="宋体" w:hAnsi="宋体" w:hint="eastAsia"/>
          <w:color w:val="000000"/>
          <w:sz w:val="24"/>
        </w:rPr>
        <w:t>防攻击；</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w:t>
      </w:r>
      <w:r w:rsidRPr="00404161">
        <w:rPr>
          <w:rFonts w:ascii="宋体" w:hAnsi="宋体"/>
          <w:color w:val="000000"/>
          <w:sz w:val="24"/>
        </w:rPr>
        <w:t>IP</w:t>
      </w:r>
      <w:r w:rsidRPr="00404161">
        <w:rPr>
          <w:rFonts w:ascii="宋体" w:hAnsi="宋体" w:hint="eastAsia"/>
          <w:color w:val="000000"/>
          <w:sz w:val="24"/>
        </w:rPr>
        <w:t>、</w:t>
      </w:r>
      <w:r w:rsidRPr="00404161">
        <w:rPr>
          <w:rFonts w:ascii="宋体" w:hAnsi="宋体"/>
          <w:color w:val="000000"/>
          <w:sz w:val="24"/>
        </w:rPr>
        <w:t>MAC</w:t>
      </w:r>
      <w:r w:rsidRPr="00404161">
        <w:rPr>
          <w:rFonts w:ascii="宋体" w:hAnsi="宋体" w:hint="eastAsia"/>
          <w:color w:val="000000"/>
          <w:sz w:val="24"/>
        </w:rPr>
        <w:t>、端口、</w:t>
      </w:r>
      <w:r w:rsidRPr="00404161">
        <w:rPr>
          <w:rFonts w:ascii="宋体" w:hAnsi="宋体"/>
          <w:color w:val="000000"/>
          <w:sz w:val="24"/>
        </w:rPr>
        <w:t>VLAN</w:t>
      </w:r>
      <w:r w:rsidRPr="00404161">
        <w:rPr>
          <w:rFonts w:ascii="宋体" w:hAnsi="宋体" w:hint="eastAsia"/>
          <w:color w:val="000000"/>
          <w:sz w:val="24"/>
        </w:rPr>
        <w:t>的组合绑定；</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支持端口隔离、端口安全、</w:t>
      </w:r>
      <w:r w:rsidRPr="00404161">
        <w:rPr>
          <w:rFonts w:ascii="宋体" w:hAnsi="宋体"/>
          <w:color w:val="000000"/>
          <w:sz w:val="24"/>
        </w:rPr>
        <w:t>Sticky MAC</w:t>
      </w:r>
      <w:r w:rsidRPr="00404161">
        <w:rPr>
          <w:rFonts w:ascii="宋体" w:hAnsi="宋体" w:hint="eastAsia"/>
          <w:color w:val="000000"/>
          <w:sz w:val="24"/>
        </w:rPr>
        <w:t>；</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支持黑洞</w:t>
      </w:r>
      <w:r w:rsidRPr="00404161">
        <w:rPr>
          <w:rFonts w:ascii="宋体" w:hAnsi="宋体"/>
          <w:color w:val="000000"/>
          <w:sz w:val="24"/>
        </w:rPr>
        <w:t>MAC</w:t>
      </w:r>
      <w:r w:rsidRPr="00404161">
        <w:rPr>
          <w:rFonts w:ascii="宋体" w:hAnsi="宋体" w:hint="eastAsia"/>
          <w:color w:val="000000"/>
          <w:sz w:val="24"/>
        </w:rPr>
        <w:t>地址；</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支持</w:t>
      </w:r>
      <w:r w:rsidRPr="00404161">
        <w:rPr>
          <w:rFonts w:ascii="宋体" w:hAnsi="宋体"/>
          <w:color w:val="000000"/>
          <w:sz w:val="24"/>
        </w:rPr>
        <w:t>MAC</w:t>
      </w:r>
      <w:r w:rsidRPr="00404161">
        <w:rPr>
          <w:rFonts w:ascii="宋体" w:hAnsi="宋体" w:hint="eastAsia"/>
          <w:color w:val="000000"/>
          <w:sz w:val="24"/>
        </w:rPr>
        <w:t>地址学习数目限制。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（15）落地机箱（含配电及基础）</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箱体</w:t>
      </w:r>
      <w:r w:rsidRPr="00404161">
        <w:rPr>
          <w:rFonts w:ascii="宋体" w:hAnsi="宋体"/>
          <w:color w:val="000000"/>
          <w:sz w:val="24"/>
        </w:rPr>
        <w:t>要求：</w:t>
      </w:r>
      <w:r w:rsidRPr="00404161">
        <w:rPr>
          <w:rFonts w:ascii="宋体" w:hAnsi="宋体" w:hint="eastAsia"/>
          <w:color w:val="000000"/>
          <w:sz w:val="24"/>
        </w:rPr>
        <w:t>850mm×650mm×1400mm，箱体要求采用热镀锌材料制作，热镀</w:t>
      </w:r>
      <w:r w:rsidRPr="00404161">
        <w:rPr>
          <w:rFonts w:ascii="宋体" w:hAnsi="宋体" w:hint="eastAsia"/>
          <w:color w:val="000000"/>
          <w:sz w:val="24"/>
        </w:rPr>
        <w:lastRenderedPageBreak/>
        <w:t>锌板的厚度不小于</w:t>
      </w:r>
      <w:r w:rsidRPr="00404161">
        <w:rPr>
          <w:rFonts w:ascii="宋体" w:hAnsi="宋体"/>
          <w:color w:val="000000"/>
          <w:sz w:val="24"/>
        </w:rPr>
        <w:t>2mm，具体设计详见图纸</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配电</w:t>
      </w:r>
      <w:r w:rsidRPr="00404161">
        <w:rPr>
          <w:rFonts w:ascii="宋体" w:hAnsi="宋体"/>
          <w:color w:val="000000"/>
          <w:sz w:val="24"/>
        </w:rPr>
        <w:t>要求：</w:t>
      </w:r>
      <w:r w:rsidRPr="00404161">
        <w:rPr>
          <w:rFonts w:ascii="宋体" w:hAnsi="宋体" w:hint="eastAsia"/>
          <w:color w:val="000000"/>
          <w:sz w:val="24"/>
        </w:rPr>
        <w:t>内置配套电气设备，如空气开关、漏电保护器、防雷、PDU、温控器等，箱体防护等级应满足IP55标准，整体应符合天津市公安交通管理局电子警察建设标准要求。所有前端设备杆体及设备机箱应根据国家有关规定采取相应的防雷接地处理。</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（16）杆体机箱（含配电及安装架）</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箱体</w:t>
      </w:r>
      <w:r w:rsidRPr="00404161">
        <w:rPr>
          <w:rFonts w:ascii="宋体" w:hAnsi="宋体"/>
          <w:color w:val="000000"/>
          <w:sz w:val="24"/>
        </w:rPr>
        <w:t>要求：</w:t>
      </w:r>
      <w:r w:rsidRPr="00404161">
        <w:rPr>
          <w:rFonts w:ascii="宋体" w:hAnsi="宋体" w:hint="eastAsia"/>
          <w:color w:val="000000"/>
          <w:sz w:val="24"/>
        </w:rPr>
        <w:t>400mm×500mm×150mm，箱体要求采用热镀锌材料制作，热镀锌板的厚度不小于1.5</w:t>
      </w:r>
      <w:r w:rsidRPr="00404161">
        <w:rPr>
          <w:rFonts w:ascii="宋体" w:hAnsi="宋体"/>
          <w:color w:val="000000"/>
          <w:sz w:val="24"/>
        </w:rPr>
        <w:t>mm，具体设计详见图纸</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配电</w:t>
      </w:r>
      <w:r w:rsidRPr="00404161">
        <w:rPr>
          <w:rFonts w:ascii="宋体" w:hAnsi="宋体"/>
          <w:color w:val="000000"/>
          <w:sz w:val="24"/>
        </w:rPr>
        <w:t>要求：</w:t>
      </w:r>
      <w:r w:rsidRPr="00404161">
        <w:rPr>
          <w:rFonts w:ascii="宋体" w:hAnsi="宋体" w:hint="eastAsia"/>
          <w:color w:val="000000"/>
          <w:sz w:val="24"/>
        </w:rPr>
        <w:t>内置配套电气设备，如空气开关、漏电保护器、防雷、PDU、温控器等，箱体防护等级应满足IP55标准，整体应符合天津市公安交通管理局电子警察建设标准要求。所有前端设备杆体及设备机箱应根据国家有关规定采取相应的防雷接地处理。</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（17）</w:t>
      </w:r>
      <w:r w:rsidRPr="00404161">
        <w:rPr>
          <w:rFonts w:ascii="宋体" w:hAnsi="宋体" w:cs="宋体" w:hint="eastAsia"/>
          <w:color w:val="000000"/>
          <w:kern w:val="0"/>
          <w:sz w:val="24"/>
        </w:rPr>
        <w:t>机箱智能门禁</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机箱防护门锁采用铸铝材质，一把钥匙配套一台设备箱，锁具做到防撬、防砸。</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电子门禁</w:t>
      </w:r>
      <w:r w:rsidRPr="00404161">
        <w:rPr>
          <w:rFonts w:ascii="宋体" w:hAnsi="宋体"/>
          <w:color w:val="000000"/>
          <w:sz w:val="24"/>
        </w:rPr>
        <w:t>一体化控制器要求：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通讯方式：TCP/IP</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 xml:space="preserve">授权容量：1.8万 </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 xml:space="preserve">记录容量：10万条 </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控制锁数：2个</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开门延时时间：1-255秒可调</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脱机运行：支持</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实时监控：</w:t>
      </w:r>
      <w:r w:rsidRPr="00404161">
        <w:rPr>
          <w:rFonts w:ascii="宋体" w:hAnsi="宋体" w:hint="eastAsia"/>
          <w:color w:val="000000"/>
          <w:sz w:val="24"/>
        </w:rPr>
        <w:t>支持</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最大联网数：无限制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控制器到控制器的距离：无限制</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运行温度：-40至70摄氏度</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软件支持数据库：access和sql</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电子门锁</w:t>
      </w:r>
      <w:r w:rsidRPr="00404161">
        <w:rPr>
          <w:rFonts w:ascii="宋体" w:hAnsi="宋体"/>
          <w:color w:val="000000"/>
          <w:sz w:val="24"/>
        </w:rPr>
        <w:t>要求：</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锁体工作电压</w:t>
      </w:r>
      <w:r w:rsidRPr="00404161">
        <w:rPr>
          <w:rFonts w:ascii="宋体" w:hAnsi="宋体"/>
          <w:color w:val="000000"/>
          <w:sz w:val="24"/>
        </w:rPr>
        <w:t>：</w:t>
      </w:r>
      <w:r w:rsidRPr="00404161">
        <w:rPr>
          <w:rFonts w:ascii="宋体" w:hAnsi="宋体" w:hint="eastAsia"/>
          <w:color w:val="000000"/>
          <w:sz w:val="24"/>
        </w:rPr>
        <w:t>小于36V</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lastRenderedPageBreak/>
        <w:t>锁体</w:t>
      </w:r>
      <w:r w:rsidRPr="00404161">
        <w:rPr>
          <w:rFonts w:ascii="宋体" w:hAnsi="宋体" w:hint="eastAsia"/>
          <w:color w:val="000000"/>
          <w:sz w:val="24"/>
        </w:rPr>
        <w:t>启动电流：小于1.2A</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锁体</w:t>
      </w:r>
      <w:r w:rsidRPr="00404161">
        <w:rPr>
          <w:rFonts w:ascii="宋体" w:hAnsi="宋体" w:hint="eastAsia"/>
          <w:color w:val="000000"/>
          <w:sz w:val="24"/>
        </w:rPr>
        <w:t>工作电流：0.1</w:t>
      </w:r>
      <w:r w:rsidRPr="00404161">
        <w:rPr>
          <w:rFonts w:ascii="宋体" w:hAnsi="宋体"/>
          <w:color w:val="000000"/>
          <w:sz w:val="24"/>
        </w:rPr>
        <w:t>5</w:t>
      </w:r>
      <w:r w:rsidRPr="00404161">
        <w:rPr>
          <w:rFonts w:ascii="宋体" w:hAnsi="宋体" w:hint="eastAsia"/>
          <w:color w:val="000000"/>
          <w:sz w:val="24"/>
        </w:rPr>
        <w:t>A</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锁舌直径：大于12</w:t>
      </w:r>
      <w:r w:rsidRPr="00404161">
        <w:rPr>
          <w:rFonts w:ascii="宋体" w:hAnsi="宋体"/>
          <w:color w:val="000000"/>
          <w:sz w:val="24"/>
        </w:rPr>
        <w:t>mm</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锁舌材质：</w:t>
      </w:r>
      <w:r w:rsidRPr="00404161">
        <w:rPr>
          <w:rFonts w:ascii="宋体" w:hAnsi="宋体" w:hint="eastAsia"/>
          <w:color w:val="000000"/>
          <w:sz w:val="24"/>
        </w:rPr>
        <w:t>不锈钢</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color w:val="000000"/>
          <w:sz w:val="24"/>
        </w:rPr>
        <w:t>锁舌</w:t>
      </w:r>
      <w:r w:rsidRPr="00404161">
        <w:rPr>
          <w:rFonts w:ascii="宋体" w:hAnsi="宋体" w:hint="eastAsia"/>
          <w:color w:val="000000"/>
          <w:sz w:val="24"/>
        </w:rPr>
        <w:t>弹出长度：大于14mm</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锁体尺寸</w:t>
      </w:r>
      <w:r w:rsidRPr="00404161">
        <w:rPr>
          <w:rFonts w:ascii="宋体" w:hAnsi="宋体"/>
          <w:color w:val="000000"/>
          <w:sz w:val="24"/>
        </w:rPr>
        <w:t>：</w:t>
      </w:r>
      <w:r w:rsidRPr="00404161">
        <w:rPr>
          <w:rFonts w:ascii="宋体" w:hAnsi="宋体" w:hint="eastAsia"/>
          <w:color w:val="000000"/>
          <w:sz w:val="24"/>
        </w:rPr>
        <w:t>不大于L150*W25*H39(mm)</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（18）电力初装（含电表）</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根据现场需要，配置5A-10A电表，适用220V，实现电力接入。</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 xml:space="preserve">（19）手孔井、井圈、井盖 </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手井现有分直径0.5米及0.8米两种，根据实际需要配备，井圈、井盖采用水泥制作。</w:t>
      </w:r>
    </w:p>
    <w:p w:rsidR="00B36760" w:rsidRPr="00404161" w:rsidRDefault="00B36760" w:rsidP="00B36760">
      <w:pPr>
        <w:spacing w:line="360" w:lineRule="auto"/>
        <w:ind w:firstLineChars="225" w:firstLine="540"/>
        <w:rPr>
          <w:rFonts w:ascii="宋体" w:hAnsi="宋体"/>
          <w:color w:val="000000"/>
          <w:sz w:val="24"/>
        </w:rPr>
      </w:pPr>
      <w:r w:rsidRPr="00404161">
        <w:rPr>
          <w:rFonts w:ascii="宋体" w:hAnsi="宋体" w:hint="eastAsia"/>
          <w:color w:val="000000"/>
          <w:sz w:val="24"/>
        </w:rPr>
        <w:t>（20）服务器机柜、</w:t>
      </w:r>
      <w:r w:rsidRPr="00404161">
        <w:rPr>
          <w:rFonts w:ascii="宋体" w:hAnsi="宋体"/>
          <w:color w:val="000000"/>
          <w:sz w:val="24"/>
        </w:rPr>
        <w:t>KVM</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42U标准服务器机柜，600×1200×2000，后门为双开门，前后门高密度网孔门；每个机柜配置</w:t>
      </w:r>
      <w:r w:rsidRPr="00404161">
        <w:rPr>
          <w:rFonts w:ascii="宋体" w:hAnsi="宋体"/>
          <w:color w:val="000000"/>
          <w:sz w:val="24"/>
        </w:rPr>
        <w:t>8</w:t>
      </w:r>
      <w:r w:rsidRPr="00404161">
        <w:rPr>
          <w:rFonts w:ascii="宋体" w:hAnsi="宋体" w:hint="eastAsia"/>
          <w:color w:val="000000"/>
          <w:sz w:val="24"/>
        </w:rPr>
        <w:t>位国际标准排插组件</w:t>
      </w:r>
      <w:r w:rsidRPr="00404161">
        <w:rPr>
          <w:rFonts w:ascii="宋体" w:hAnsi="宋体"/>
          <w:color w:val="000000"/>
          <w:sz w:val="24"/>
        </w:rPr>
        <w:t>1</w:t>
      </w:r>
      <w:r w:rsidRPr="00404161">
        <w:rPr>
          <w:rFonts w:ascii="宋体" w:hAnsi="宋体" w:hint="eastAsia"/>
          <w:color w:val="000000"/>
          <w:sz w:val="24"/>
        </w:rPr>
        <w:t>套固定板</w:t>
      </w:r>
      <w:r w:rsidRPr="00404161">
        <w:rPr>
          <w:rFonts w:ascii="宋体" w:hAnsi="宋体"/>
          <w:color w:val="000000"/>
          <w:sz w:val="24"/>
        </w:rPr>
        <w:t>3</w:t>
      </w:r>
      <w:r w:rsidRPr="00404161">
        <w:rPr>
          <w:rFonts w:ascii="宋体" w:hAnsi="宋体" w:hint="eastAsia"/>
          <w:color w:val="000000"/>
          <w:sz w:val="24"/>
        </w:rPr>
        <w:t>块。另外配置</w:t>
      </w:r>
      <w:r w:rsidRPr="00404161">
        <w:rPr>
          <w:rFonts w:ascii="宋体" w:hAnsi="宋体"/>
          <w:color w:val="000000"/>
          <w:sz w:val="24"/>
        </w:rPr>
        <w:t>8</w:t>
      </w:r>
      <w:r w:rsidRPr="00404161">
        <w:rPr>
          <w:rFonts w:ascii="宋体" w:hAnsi="宋体" w:hint="eastAsia"/>
          <w:color w:val="000000"/>
          <w:sz w:val="24"/>
        </w:rPr>
        <w:t>口</w:t>
      </w:r>
      <w:r w:rsidRPr="00404161">
        <w:rPr>
          <w:rFonts w:ascii="宋体" w:hAnsi="宋体"/>
          <w:color w:val="000000"/>
          <w:sz w:val="24"/>
        </w:rPr>
        <w:t>KVM</w:t>
      </w:r>
      <w:r w:rsidRPr="00404161">
        <w:rPr>
          <w:rFonts w:ascii="宋体" w:hAnsi="宋体" w:hint="eastAsia"/>
          <w:color w:val="000000"/>
          <w:sz w:val="24"/>
        </w:rPr>
        <w:t>切换器，含</w:t>
      </w:r>
      <w:r w:rsidRPr="00404161">
        <w:rPr>
          <w:rFonts w:ascii="宋体" w:hAnsi="宋体"/>
          <w:color w:val="000000"/>
          <w:sz w:val="24"/>
        </w:rPr>
        <w:t>8</w:t>
      </w:r>
      <w:r w:rsidRPr="00404161">
        <w:rPr>
          <w:rFonts w:ascii="宋体" w:hAnsi="宋体" w:hint="eastAsia"/>
          <w:color w:val="000000"/>
          <w:sz w:val="24"/>
        </w:rPr>
        <w:t>根切换线；</w:t>
      </w:r>
      <w:r w:rsidRPr="00404161">
        <w:rPr>
          <w:rFonts w:ascii="宋体" w:hAnsi="宋体"/>
          <w:color w:val="000000"/>
          <w:sz w:val="24"/>
        </w:rPr>
        <w:t>17"</w:t>
      </w:r>
      <w:r w:rsidRPr="00404161">
        <w:rPr>
          <w:rFonts w:ascii="宋体" w:hAnsi="宋体" w:hint="eastAsia"/>
          <w:color w:val="000000"/>
          <w:sz w:val="24"/>
        </w:rPr>
        <w:t>液晶折叠套件。</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（21）机柜用PDU</w:t>
      </w:r>
    </w:p>
    <w:p w:rsidR="00B36760" w:rsidRPr="00404161" w:rsidRDefault="00B36760" w:rsidP="00B36760">
      <w:pPr>
        <w:spacing w:line="360" w:lineRule="auto"/>
        <w:ind w:firstLineChars="225" w:firstLine="540"/>
        <w:rPr>
          <w:rFonts w:ascii="宋体" w:hAnsi="宋体" w:hint="eastAsia"/>
          <w:color w:val="000000"/>
          <w:sz w:val="24"/>
        </w:rPr>
      </w:pPr>
      <w:r w:rsidRPr="00404161">
        <w:rPr>
          <w:rFonts w:ascii="宋体" w:hAnsi="宋体" w:hint="eastAsia"/>
          <w:color w:val="000000"/>
          <w:sz w:val="24"/>
        </w:rPr>
        <w:t>图腾机柜</w:t>
      </w:r>
      <w:r w:rsidRPr="00404161">
        <w:rPr>
          <w:rFonts w:ascii="宋体" w:hAnsi="宋体"/>
          <w:color w:val="000000"/>
          <w:sz w:val="24"/>
        </w:rPr>
        <w:t>专用PDU</w:t>
      </w:r>
      <w:r w:rsidRPr="00404161">
        <w:rPr>
          <w:rFonts w:ascii="宋体" w:hAnsi="宋体" w:hint="eastAsia"/>
          <w:color w:val="000000"/>
          <w:sz w:val="24"/>
        </w:rPr>
        <w:t>，</w:t>
      </w:r>
      <w:r w:rsidRPr="00404161">
        <w:rPr>
          <w:rFonts w:ascii="宋体" w:hAnsi="宋体"/>
          <w:color w:val="000000"/>
          <w:sz w:val="24"/>
        </w:rPr>
        <w:t>黑色8位国标电源排插,16A输入16A万用输出,带过载保护及带灯总开关</w:t>
      </w:r>
      <w:r w:rsidRPr="00404161">
        <w:rPr>
          <w:rFonts w:ascii="宋体" w:hAnsi="宋体" w:hint="eastAsia"/>
          <w:color w:val="000000"/>
          <w:sz w:val="24"/>
        </w:rPr>
        <w:t>，</w:t>
      </w:r>
      <w:r w:rsidRPr="00404161">
        <w:rPr>
          <w:rFonts w:ascii="宋体" w:hAnsi="宋体"/>
          <w:color w:val="000000"/>
          <w:sz w:val="24"/>
        </w:rPr>
        <w:t>安装耳与上面板为一体,机柜标配电源排插</w:t>
      </w:r>
      <w:r w:rsidRPr="00404161">
        <w:rPr>
          <w:rFonts w:ascii="宋体" w:hAnsi="宋体" w:hint="eastAsia"/>
          <w:color w:val="000000"/>
          <w:sz w:val="24"/>
        </w:rPr>
        <w:t>。</w:t>
      </w:r>
    </w:p>
    <w:p w:rsidR="00B36760" w:rsidRPr="00404161" w:rsidRDefault="00B36760" w:rsidP="00B36760">
      <w:pPr>
        <w:pStyle w:val="1"/>
        <w:spacing w:before="120" w:after="120"/>
        <w:rPr>
          <w:rFonts w:ascii="宋体" w:hAnsi="宋体" w:hint="eastAsia"/>
          <w:color w:val="000000"/>
          <w:sz w:val="24"/>
          <w:szCs w:val="24"/>
        </w:rPr>
      </w:pPr>
      <w:r w:rsidRPr="00404161">
        <w:rPr>
          <w:rFonts w:ascii="宋体" w:hAnsi="宋体" w:hint="eastAsia"/>
          <w:color w:val="000000"/>
          <w:sz w:val="24"/>
          <w:szCs w:val="24"/>
        </w:rPr>
        <w:t>9设备采购清单</w:t>
      </w:r>
    </w:p>
    <w:tbl>
      <w:tblPr>
        <w:tblW w:w="5000" w:type="pct"/>
        <w:jc w:val="center"/>
        <w:tblLook w:val="04A0" w:firstRow="1" w:lastRow="0" w:firstColumn="1" w:lastColumn="0" w:noHBand="0" w:noVBand="1"/>
      </w:tblPr>
      <w:tblGrid>
        <w:gridCol w:w="1176"/>
        <w:gridCol w:w="734"/>
        <w:gridCol w:w="4567"/>
        <w:gridCol w:w="1051"/>
        <w:gridCol w:w="994"/>
      </w:tblGrid>
      <w:tr w:rsidR="00B36760" w:rsidRPr="00404161" w:rsidTr="002A21B7">
        <w:trPr>
          <w:trHeight w:val="270"/>
          <w:tblHeader/>
          <w:jc w:val="center"/>
        </w:trPr>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序号</w:t>
            </w:r>
          </w:p>
        </w:tc>
        <w:tc>
          <w:tcPr>
            <w:tcW w:w="2680" w:type="pct"/>
            <w:tcBorders>
              <w:top w:val="single" w:sz="4" w:space="0" w:color="auto"/>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设备名称</w:t>
            </w:r>
          </w:p>
        </w:tc>
        <w:tc>
          <w:tcPr>
            <w:tcW w:w="617" w:type="pct"/>
            <w:tcBorders>
              <w:top w:val="single" w:sz="4" w:space="0" w:color="auto"/>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单位</w:t>
            </w:r>
          </w:p>
        </w:tc>
        <w:tc>
          <w:tcPr>
            <w:tcW w:w="583" w:type="pct"/>
            <w:tcBorders>
              <w:top w:val="single" w:sz="4" w:space="0" w:color="auto"/>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数量</w:t>
            </w:r>
          </w:p>
        </w:tc>
      </w:tr>
      <w:tr w:rsidR="00B36760" w:rsidRPr="00404161" w:rsidTr="002A21B7">
        <w:trPr>
          <w:trHeight w:val="270"/>
          <w:jc w:val="center"/>
        </w:trPr>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前端设备</w:t>
            </w: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高清智能摄像机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摄像机镜头</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摄像机防护罩</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防护罩安装支架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控制主机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LED补光灯</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138</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LED补光灯安装支架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138</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低照度高清智能摄像机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低照度摄像机镜头</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低照度摄像机防护罩</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低照度防护罩安装支架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低照度控制主机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低照度LED补光灯</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低照度补光灯安装支架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同步电源</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16</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定时开关</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杆上线缆及安装辅材</w:t>
            </w:r>
          </w:p>
        </w:tc>
        <w:tc>
          <w:tcPr>
            <w:tcW w:w="617"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组</w:t>
            </w:r>
          </w:p>
        </w:tc>
        <w:tc>
          <w:tcPr>
            <w:tcW w:w="583"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21</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桥上线缆及安装辅材</w:t>
            </w:r>
          </w:p>
        </w:tc>
        <w:tc>
          <w:tcPr>
            <w:tcW w:w="617"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组</w:t>
            </w:r>
          </w:p>
        </w:tc>
        <w:tc>
          <w:tcPr>
            <w:tcW w:w="583"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前端校时模块</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前端防雷模块</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工业级光纤收发器</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杆体机箱（含电器及安装架）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21</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落地机箱（含电器及基础）</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工业级交换机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机箱设备管理单元</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26</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机箱智能门禁</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杆上标志</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面</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25</w:t>
            </w:r>
          </w:p>
        </w:tc>
      </w:tr>
      <w:tr w:rsidR="00B36760" w:rsidRPr="00404161" w:rsidTr="002A21B7">
        <w:trPr>
          <w:trHeight w:val="270"/>
          <w:jc w:val="center"/>
        </w:trPr>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中心升级</w:t>
            </w: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限行管理服务器</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电警平台存储服务器</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操作终端</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中心交换机</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机柜</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台</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KVM</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机柜PDU</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限行管理平台软件升级</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36</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电警平台软件升级</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基础施工</w:t>
            </w: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H=6.5mL=5m米单悬臂杆采购安装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r>
      <w:tr w:rsidR="00B36760" w:rsidRPr="00404161" w:rsidTr="002A21B7">
        <w:trPr>
          <w:trHeight w:val="81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hint="eastAsia"/>
                <w:color w:val="000000"/>
                <w:kern w:val="0"/>
                <w:sz w:val="24"/>
              </w:rPr>
            </w:pPr>
            <w:r w:rsidRPr="00404161">
              <w:rPr>
                <w:rFonts w:ascii="宋体" w:hAnsi="宋体" w:cs="宋体" w:hint="eastAsia"/>
                <w:color w:val="000000"/>
                <w:kern w:val="0"/>
                <w:sz w:val="24"/>
              </w:rPr>
              <w:t xml:space="preserve"> H=6.5mL=5m基础施工</w:t>
            </w:r>
          </w:p>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（工作内容：含土方挖填、碎石垫层、混凝土浇筑，养护、模板支拆）</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H=6.5mL=9m米单悬臂杆采购安装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7</w:t>
            </w:r>
          </w:p>
        </w:tc>
      </w:tr>
      <w:tr w:rsidR="00B36760" w:rsidRPr="00404161" w:rsidTr="002A21B7">
        <w:trPr>
          <w:trHeight w:val="81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hint="eastAsia"/>
                <w:color w:val="000000"/>
                <w:kern w:val="0"/>
                <w:sz w:val="24"/>
              </w:rPr>
            </w:pPr>
            <w:r w:rsidRPr="00404161">
              <w:rPr>
                <w:rFonts w:ascii="宋体" w:hAnsi="宋体" w:cs="宋体" w:hint="eastAsia"/>
                <w:color w:val="000000"/>
                <w:kern w:val="0"/>
                <w:sz w:val="24"/>
              </w:rPr>
              <w:t xml:space="preserve"> H=6.5mL=9m基础施工</w:t>
            </w:r>
          </w:p>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工作内容：含土方挖填、碎石垫层、混凝土浇筑，养护、模板支拆）</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7</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H=6.5mL=12m米单悬臂杆采购安装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8</w:t>
            </w:r>
          </w:p>
        </w:tc>
      </w:tr>
      <w:tr w:rsidR="00B36760" w:rsidRPr="00404161" w:rsidTr="002A21B7">
        <w:trPr>
          <w:trHeight w:val="81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hint="eastAsia"/>
                <w:color w:val="000000"/>
                <w:kern w:val="0"/>
                <w:sz w:val="24"/>
              </w:rPr>
            </w:pPr>
            <w:r w:rsidRPr="00404161">
              <w:rPr>
                <w:rFonts w:ascii="宋体" w:hAnsi="宋体" w:cs="宋体" w:hint="eastAsia"/>
                <w:color w:val="000000"/>
                <w:kern w:val="0"/>
                <w:sz w:val="24"/>
              </w:rPr>
              <w:t xml:space="preserve"> H=6.5mL=12m基础施工</w:t>
            </w:r>
          </w:p>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（工作内容：含土方挖填、碎石垫层、混凝土浇筑，养护、模板支拆）</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8</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H=6.5mL=14m米单悬臂杆采购安装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81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hint="eastAsia"/>
                <w:color w:val="000000"/>
                <w:kern w:val="0"/>
                <w:sz w:val="24"/>
              </w:rPr>
            </w:pPr>
            <w:r w:rsidRPr="00404161">
              <w:rPr>
                <w:rFonts w:ascii="宋体" w:hAnsi="宋体" w:cs="宋体" w:hint="eastAsia"/>
                <w:color w:val="000000"/>
                <w:kern w:val="0"/>
                <w:sz w:val="24"/>
              </w:rPr>
              <w:t xml:space="preserve"> H=6.5mL=14m基础施工</w:t>
            </w:r>
          </w:p>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（工作内容：含土方挖填、碎石垫层、混凝土浇筑，养护、模板支拆）</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天桥（4+1车道）桥体安装架</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46</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天桥（4+1车道）桥体安装施工</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个</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r>
      <w:tr w:rsidR="00B36760" w:rsidRPr="00404161" w:rsidTr="002A21B7">
        <w:trPr>
          <w:trHeight w:val="54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Ф50PE管埋设（工作内容含土方挖填，管道铺设等全部工作内容）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4800</w:t>
            </w:r>
          </w:p>
        </w:tc>
      </w:tr>
      <w:tr w:rsidR="00B36760" w:rsidRPr="00404161" w:rsidTr="002A21B7">
        <w:trPr>
          <w:trHeight w:val="81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Ф100PE拉管 （工作内容工作坑、接收坑挖填、拉管设备进退场、拉管施工等全部工作内容）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4800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YJV22 3*2.5电缆铺设</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6000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YJVP3*1.5电缆铺设</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12000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单模四芯光纤</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6000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40*4接地扁铁地极</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54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地极基础埋件（含预埋螺栓、环形筋及预埋钢板等制作安装全部工作内容）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54</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手孔井</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座</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其他</w:t>
            </w: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55</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设备集成费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56</w:t>
            </w:r>
          </w:p>
        </w:tc>
        <w:tc>
          <w:tcPr>
            <w:tcW w:w="2680"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通讯年租费（三年百兆）</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57</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三年系统运维费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58</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设备检测费</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59</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破路赔补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60</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破石材赔补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61</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破彩砖赔补 </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62</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破绿化赔补</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r>
      <w:tr w:rsidR="00B36760" w:rsidRPr="00404161" w:rsidTr="002A21B7">
        <w:trPr>
          <w:trHeight w:val="270"/>
          <w:jc w:val="center"/>
        </w:trPr>
        <w:tc>
          <w:tcPr>
            <w:tcW w:w="689" w:type="pct"/>
            <w:vMerge/>
            <w:tcBorders>
              <w:top w:val="nil"/>
              <w:left w:val="single" w:sz="4" w:space="0" w:color="auto"/>
              <w:bottom w:val="single" w:sz="4" w:space="0" w:color="auto"/>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43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63</w:t>
            </w:r>
          </w:p>
        </w:tc>
        <w:tc>
          <w:tcPr>
            <w:tcW w:w="2680"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电力初装（含电表）</w:t>
            </w:r>
          </w:p>
        </w:tc>
        <w:tc>
          <w:tcPr>
            <w:tcW w:w="61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点</w:t>
            </w:r>
          </w:p>
        </w:tc>
        <w:tc>
          <w:tcPr>
            <w:tcW w:w="58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r>
    </w:tbl>
    <w:p w:rsidR="00B36760" w:rsidRPr="00404161" w:rsidRDefault="00B36760" w:rsidP="00B36760">
      <w:pPr>
        <w:spacing w:line="560" w:lineRule="exact"/>
        <w:jc w:val="left"/>
        <w:rPr>
          <w:rFonts w:ascii="宋体" w:hAnsi="宋体"/>
          <w:color w:val="000000"/>
          <w:sz w:val="24"/>
        </w:rPr>
      </w:pPr>
      <w:r w:rsidRPr="00404161">
        <w:rPr>
          <w:rFonts w:ascii="宋体" w:hAnsi="宋体" w:hint="eastAsia"/>
          <w:color w:val="000000"/>
          <w:sz w:val="24"/>
        </w:rPr>
        <w:t>注：59-64项报价要求</w:t>
      </w:r>
    </w:p>
    <w:tbl>
      <w:tblPr>
        <w:tblW w:w="7660" w:type="dxa"/>
        <w:jc w:val="center"/>
        <w:tblLook w:val="04A0" w:firstRow="1" w:lastRow="0" w:firstColumn="1" w:lastColumn="0" w:noHBand="0" w:noVBand="1"/>
      </w:tblPr>
      <w:tblGrid>
        <w:gridCol w:w="1080"/>
        <w:gridCol w:w="2260"/>
        <w:gridCol w:w="1080"/>
        <w:gridCol w:w="1080"/>
        <w:gridCol w:w="1080"/>
        <w:gridCol w:w="1080"/>
      </w:tblGrid>
      <w:tr w:rsidR="00B36760" w:rsidRPr="00404161" w:rsidTr="002A21B7">
        <w:trPr>
          <w:trHeight w:val="285"/>
          <w:tblHeader/>
          <w:jc w:val="center"/>
        </w:trPr>
        <w:tc>
          <w:tcPr>
            <w:tcW w:w="1080"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序号</w:t>
            </w:r>
          </w:p>
        </w:tc>
        <w:tc>
          <w:tcPr>
            <w:tcW w:w="2260" w:type="dxa"/>
            <w:tcBorders>
              <w:top w:val="single" w:sz="8" w:space="0" w:color="auto"/>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设备名称</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单位</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数量</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单价</w:t>
            </w:r>
          </w:p>
        </w:tc>
        <w:tc>
          <w:tcPr>
            <w:tcW w:w="1080" w:type="dxa"/>
            <w:tcBorders>
              <w:top w:val="single" w:sz="8" w:space="0" w:color="auto"/>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合价</w:t>
            </w:r>
          </w:p>
        </w:tc>
      </w:tr>
      <w:tr w:rsidR="00B36760" w:rsidRPr="00404161" w:rsidTr="002A21B7">
        <w:trPr>
          <w:trHeight w:val="285"/>
          <w:jc w:val="center"/>
        </w:trPr>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59</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设备检测费</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套</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2000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100000</w:t>
            </w:r>
          </w:p>
        </w:tc>
      </w:tr>
      <w:tr w:rsidR="00B36760" w:rsidRPr="00404161" w:rsidTr="002A21B7">
        <w:trPr>
          <w:trHeight w:val="28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60</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破路赔补 </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585</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175500</w:t>
            </w:r>
          </w:p>
        </w:tc>
      </w:tr>
      <w:tr w:rsidR="00B36760" w:rsidRPr="00404161" w:rsidTr="002A21B7">
        <w:trPr>
          <w:trHeight w:val="28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61</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破石材赔补 </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682</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204600</w:t>
            </w:r>
          </w:p>
        </w:tc>
      </w:tr>
      <w:tr w:rsidR="00B36760" w:rsidRPr="00404161" w:rsidTr="002A21B7">
        <w:trPr>
          <w:trHeight w:val="28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62</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 xml:space="preserve">破彩砖赔补 </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159</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47700</w:t>
            </w:r>
          </w:p>
        </w:tc>
      </w:tr>
      <w:tr w:rsidR="00B36760" w:rsidRPr="00404161" w:rsidTr="002A21B7">
        <w:trPr>
          <w:trHeight w:val="28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63</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破绿化赔补</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平方米</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150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45000</w:t>
            </w:r>
          </w:p>
        </w:tc>
      </w:tr>
      <w:tr w:rsidR="00B36760" w:rsidRPr="00404161" w:rsidTr="002A21B7">
        <w:trPr>
          <w:trHeight w:val="285"/>
          <w:jc w:val="center"/>
        </w:trPr>
        <w:tc>
          <w:tcPr>
            <w:tcW w:w="1080" w:type="dxa"/>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64</w:t>
            </w:r>
          </w:p>
        </w:tc>
        <w:tc>
          <w:tcPr>
            <w:tcW w:w="226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电力初装（含电表）</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点</w:t>
            </w:r>
          </w:p>
        </w:tc>
        <w:tc>
          <w:tcPr>
            <w:tcW w:w="1080" w:type="dxa"/>
            <w:tcBorders>
              <w:top w:val="nil"/>
              <w:left w:val="nil"/>
              <w:bottom w:val="single" w:sz="8" w:space="0" w:color="auto"/>
              <w:right w:val="single" w:sz="8"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10000</w:t>
            </w:r>
          </w:p>
        </w:tc>
        <w:tc>
          <w:tcPr>
            <w:tcW w:w="1080" w:type="dxa"/>
            <w:tcBorders>
              <w:top w:val="nil"/>
              <w:left w:val="nil"/>
              <w:bottom w:val="single" w:sz="8" w:space="0" w:color="auto"/>
              <w:right w:val="single" w:sz="8" w:space="0" w:color="auto"/>
            </w:tcBorders>
            <w:shd w:val="clear" w:color="auto" w:fill="auto"/>
            <w:vAlign w:val="bottom"/>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240000</w:t>
            </w:r>
          </w:p>
        </w:tc>
      </w:tr>
    </w:tbl>
    <w:p w:rsidR="00B36760" w:rsidRPr="00404161" w:rsidRDefault="00B36760" w:rsidP="00B36760">
      <w:pPr>
        <w:widowControl/>
        <w:rPr>
          <w:rFonts w:ascii="宋体" w:hAnsi="宋体" w:hint="eastAsia"/>
          <w:color w:val="000000"/>
          <w:sz w:val="24"/>
        </w:rPr>
      </w:pPr>
      <w:r w:rsidRPr="00404161">
        <w:rPr>
          <w:rFonts w:ascii="宋体" w:hAnsi="宋体" w:hint="eastAsia"/>
          <w:color w:val="000000"/>
          <w:sz w:val="24"/>
        </w:rPr>
        <w:t>清单59-64项中单价为参考预算，请投标人根据采购人提供的参考预算进行报价，工程量以最终实际发生量进行计算，预算不变。</w:t>
      </w: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p>
    <w:p w:rsidR="00B36760" w:rsidRPr="00404161" w:rsidRDefault="00B36760" w:rsidP="00B36760">
      <w:pPr>
        <w:widowControl/>
        <w:rPr>
          <w:rFonts w:ascii="宋体" w:hAnsi="宋体" w:cs="宋体" w:hint="eastAsia"/>
          <w:color w:val="000000"/>
          <w:kern w:val="0"/>
          <w:sz w:val="24"/>
        </w:rPr>
      </w:pPr>
      <w:r w:rsidRPr="00404161">
        <w:rPr>
          <w:rFonts w:ascii="宋体" w:hAnsi="宋体" w:cs="宋体" w:hint="eastAsia"/>
          <w:color w:val="000000"/>
          <w:kern w:val="0"/>
          <w:sz w:val="24"/>
        </w:rPr>
        <w:t>附件：建设点位表</w:t>
      </w:r>
    </w:p>
    <w:tbl>
      <w:tblPr>
        <w:tblW w:w="5000" w:type="pct"/>
        <w:jc w:val="center"/>
        <w:tblLayout w:type="fixed"/>
        <w:tblLook w:val="04A0" w:firstRow="1" w:lastRow="0" w:firstColumn="1" w:lastColumn="0" w:noHBand="0" w:noVBand="1"/>
      </w:tblPr>
      <w:tblGrid>
        <w:gridCol w:w="960"/>
        <w:gridCol w:w="1982"/>
        <w:gridCol w:w="1931"/>
        <w:gridCol w:w="586"/>
        <w:gridCol w:w="515"/>
        <w:gridCol w:w="1280"/>
        <w:gridCol w:w="438"/>
        <w:gridCol w:w="416"/>
        <w:gridCol w:w="414"/>
      </w:tblGrid>
      <w:tr w:rsidR="00B36760" w:rsidRPr="00404161" w:rsidTr="002A21B7">
        <w:trPr>
          <w:trHeight w:val="486"/>
          <w:tblHeader/>
          <w:jc w:val="center"/>
        </w:trPr>
        <w:tc>
          <w:tcPr>
            <w:tcW w:w="5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序号</w:t>
            </w:r>
          </w:p>
        </w:tc>
        <w:tc>
          <w:tcPr>
            <w:tcW w:w="1163"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建设点位</w:t>
            </w:r>
          </w:p>
        </w:tc>
        <w:tc>
          <w:tcPr>
            <w:tcW w:w="1133"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建设需求</w:t>
            </w:r>
          </w:p>
        </w:tc>
        <w:tc>
          <w:tcPr>
            <w:tcW w:w="344"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行驶方向</w:t>
            </w:r>
          </w:p>
        </w:tc>
        <w:tc>
          <w:tcPr>
            <w:tcW w:w="302"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车道数</w:t>
            </w:r>
          </w:p>
        </w:tc>
        <w:tc>
          <w:tcPr>
            <w:tcW w:w="751"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基础需求</w:t>
            </w:r>
          </w:p>
        </w:tc>
        <w:tc>
          <w:tcPr>
            <w:tcW w:w="257"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摄像机种类及数量</w:t>
            </w:r>
          </w:p>
        </w:tc>
        <w:tc>
          <w:tcPr>
            <w:tcW w:w="244"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控制主机</w:t>
            </w:r>
          </w:p>
        </w:tc>
        <w:tc>
          <w:tcPr>
            <w:tcW w:w="243"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落地机箱数量</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1163"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吴家窑大街天宁动物医院门前</w:t>
            </w:r>
          </w:p>
        </w:tc>
        <w:tc>
          <w:tcPr>
            <w:tcW w:w="1133" w:type="pct"/>
            <w:tcBorders>
              <w:top w:val="nil"/>
              <w:left w:val="nil"/>
              <w:bottom w:val="nil"/>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val="restart"/>
            <w:tcBorders>
              <w:top w:val="nil"/>
              <w:left w:val="single" w:sz="4" w:space="0" w:color="auto"/>
              <w:bottom w:val="single" w:sz="4" w:space="0" w:color="000000"/>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1163" w:type="pct"/>
            <w:tcBorders>
              <w:top w:val="nil"/>
              <w:left w:val="nil"/>
              <w:bottom w:val="single" w:sz="4" w:space="0" w:color="auto"/>
              <w:right w:val="single" w:sz="4" w:space="0" w:color="auto"/>
            </w:tcBorders>
            <w:shd w:val="clear" w:color="auto" w:fill="auto"/>
            <w:noWrap/>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吴家窑大街公交德才里站</w:t>
            </w:r>
          </w:p>
        </w:tc>
        <w:tc>
          <w:tcPr>
            <w:tcW w:w="1133" w:type="pct"/>
            <w:tcBorders>
              <w:top w:val="single" w:sz="4" w:space="0" w:color="auto"/>
              <w:left w:val="nil"/>
              <w:bottom w:val="nil"/>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覆盖公交专用车道</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吴家窑大街兴业银行门前（佟楼站）</w:t>
            </w:r>
          </w:p>
        </w:tc>
        <w:tc>
          <w:tcPr>
            <w:tcW w:w="1133"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lastRenderedPageBreak/>
              <w:t>4</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围堤道与白云路交口(四新宿舍站)</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东西向</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荣迁里对过津河旁</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6</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复康路老手表厂门前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7</w:t>
            </w:r>
          </w:p>
        </w:tc>
        <w:tc>
          <w:tcPr>
            <w:tcW w:w="1163" w:type="pct"/>
            <w:vMerge w:val="restart"/>
            <w:tcBorders>
              <w:top w:val="nil"/>
              <w:left w:val="single" w:sz="4" w:space="0" w:color="auto"/>
              <w:bottom w:val="single" w:sz="4" w:space="0" w:color="000000"/>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环保局门前天桥</w:t>
            </w:r>
          </w:p>
        </w:tc>
        <w:tc>
          <w:tcPr>
            <w:tcW w:w="1133" w:type="pct"/>
            <w:vMerge w:val="restart"/>
            <w:tcBorders>
              <w:top w:val="nil"/>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天桥上断面全覆盖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nil"/>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val="restart"/>
            <w:tcBorders>
              <w:top w:val="nil"/>
              <w:left w:val="single" w:sz="4" w:space="0" w:color="auto"/>
              <w:bottom w:val="single" w:sz="4" w:space="0" w:color="000000"/>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8</w:t>
            </w:r>
          </w:p>
        </w:tc>
        <w:tc>
          <w:tcPr>
            <w:tcW w:w="116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113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single" w:sz="4" w:space="0" w:color="auto"/>
              <w:left w:val="nil"/>
              <w:bottom w:val="nil"/>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大沽南路花鸟鱼虫门前中心隔离带</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10</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大沽南路花鸟鱼虫门前中心隔离带</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11</w:t>
            </w:r>
          </w:p>
        </w:tc>
        <w:tc>
          <w:tcPr>
            <w:tcW w:w="1163" w:type="pct"/>
            <w:vMerge w:val="restart"/>
            <w:tcBorders>
              <w:top w:val="nil"/>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大沽南路学苑路公交车站过街天桥</w:t>
            </w:r>
          </w:p>
        </w:tc>
        <w:tc>
          <w:tcPr>
            <w:tcW w:w="1133" w:type="pct"/>
            <w:vMerge w:val="restart"/>
            <w:tcBorders>
              <w:top w:val="nil"/>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天桥上断面全覆盖</w:t>
            </w:r>
          </w:p>
        </w:tc>
        <w:tc>
          <w:tcPr>
            <w:tcW w:w="3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nil"/>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val="restart"/>
            <w:tcBorders>
              <w:top w:val="nil"/>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w:t>
            </w:r>
          </w:p>
        </w:tc>
        <w:tc>
          <w:tcPr>
            <w:tcW w:w="116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113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c>
          <w:tcPr>
            <w:tcW w:w="3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13</w:t>
            </w:r>
          </w:p>
        </w:tc>
        <w:tc>
          <w:tcPr>
            <w:tcW w:w="1163" w:type="pct"/>
            <w:vMerge w:val="restart"/>
            <w:tcBorders>
              <w:top w:val="single" w:sz="4" w:space="0" w:color="000000"/>
              <w:left w:val="single" w:sz="4" w:space="0" w:color="auto"/>
              <w:bottom w:val="single" w:sz="4" w:space="0" w:color="000000"/>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大沽南路中铁十八局旁过街天桥（低照度设备）</w:t>
            </w:r>
          </w:p>
        </w:tc>
        <w:tc>
          <w:tcPr>
            <w:tcW w:w="1133" w:type="pct"/>
            <w:vMerge w:val="restart"/>
            <w:tcBorders>
              <w:top w:val="single" w:sz="4" w:space="0" w:color="000000"/>
              <w:left w:val="single" w:sz="4" w:space="0" w:color="auto"/>
              <w:bottom w:val="single" w:sz="4" w:space="0" w:color="000000"/>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天桥上断面全覆盖(低照前拍)</w:t>
            </w:r>
          </w:p>
        </w:tc>
        <w:tc>
          <w:tcPr>
            <w:tcW w:w="344"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val="restart"/>
            <w:tcBorders>
              <w:top w:val="single" w:sz="4" w:space="0" w:color="000000"/>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14</w:t>
            </w:r>
          </w:p>
        </w:tc>
        <w:tc>
          <w:tcPr>
            <w:tcW w:w="1163" w:type="pct"/>
            <w:vMerge/>
            <w:tcBorders>
              <w:top w:val="single" w:sz="4" w:space="0" w:color="auto"/>
              <w:left w:val="single" w:sz="4" w:space="0" w:color="auto"/>
              <w:bottom w:val="single" w:sz="4" w:space="0" w:color="000000"/>
              <w:right w:val="single" w:sz="4" w:space="0" w:color="auto"/>
            </w:tcBorders>
            <w:shd w:val="clear" w:color="000000" w:fill="auto"/>
            <w:vAlign w:val="center"/>
            <w:hideMark/>
          </w:tcPr>
          <w:p w:rsidR="00B36760" w:rsidRPr="00404161" w:rsidRDefault="00B36760" w:rsidP="002A21B7">
            <w:pPr>
              <w:widowControl/>
              <w:jc w:val="left"/>
              <w:rPr>
                <w:rFonts w:ascii="宋体" w:hAnsi="宋体" w:cs="宋体"/>
                <w:color w:val="000000"/>
                <w:kern w:val="0"/>
                <w:sz w:val="24"/>
              </w:rPr>
            </w:pPr>
          </w:p>
        </w:tc>
        <w:tc>
          <w:tcPr>
            <w:tcW w:w="1133" w:type="pct"/>
            <w:vMerge/>
            <w:tcBorders>
              <w:top w:val="single" w:sz="4" w:space="0" w:color="auto"/>
              <w:left w:val="single" w:sz="4" w:space="0" w:color="auto"/>
              <w:bottom w:val="single" w:sz="4" w:space="0" w:color="000000"/>
              <w:right w:val="single" w:sz="4" w:space="0" w:color="auto"/>
            </w:tcBorders>
            <w:shd w:val="clear" w:color="000000" w:fill="auto"/>
            <w:vAlign w:val="center"/>
            <w:hideMark/>
          </w:tcPr>
          <w:p w:rsidR="00B36760" w:rsidRPr="00404161" w:rsidRDefault="00B36760" w:rsidP="002A21B7">
            <w:pPr>
              <w:widowControl/>
              <w:jc w:val="left"/>
              <w:rPr>
                <w:rFonts w:ascii="宋体" w:hAnsi="宋体" w:cs="宋体"/>
                <w:color w:val="000000"/>
                <w:kern w:val="0"/>
                <w:sz w:val="24"/>
              </w:rPr>
            </w:pPr>
          </w:p>
        </w:tc>
        <w:tc>
          <w:tcPr>
            <w:tcW w:w="344"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4+1车道桥架</w:t>
            </w:r>
          </w:p>
        </w:tc>
        <w:tc>
          <w:tcPr>
            <w:tcW w:w="257"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tcBorders>
              <w:top w:val="single" w:sz="4" w:space="0" w:color="000000"/>
              <w:left w:val="single" w:sz="4" w:space="0" w:color="auto"/>
              <w:bottom w:val="single" w:sz="4" w:space="0" w:color="000000"/>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15</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红星路与正义道交口附近</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751"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single" w:sz="4" w:space="0" w:color="auto"/>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lastRenderedPageBreak/>
              <w:t>16</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红星路与幸福道交口附近</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北向南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17</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红星里北宁宠物医院门前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18</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红星路城垣里旁</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19</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北马路与城厢东路交口附近</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覆盖公交专用车道</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20</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北马路与城厢东路交口附近</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9米横臂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21</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北马路艾德瑞商场门前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22</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芥园道水西园14号楼旁</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东向西</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23</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芥园道红桥住房保障中心门前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西向东</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24</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解放北路与徐州道交口</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val="restart"/>
            <w:tcBorders>
              <w:top w:val="nil"/>
              <w:left w:val="single" w:sz="4" w:space="0" w:color="auto"/>
              <w:bottom w:val="single" w:sz="4" w:space="0" w:color="000000"/>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25</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解放北路广发银行门前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覆盖公交专用车道</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vMerge/>
            <w:tcBorders>
              <w:top w:val="nil"/>
              <w:left w:val="single" w:sz="4" w:space="0" w:color="auto"/>
              <w:bottom w:val="single" w:sz="4" w:space="0" w:color="000000"/>
              <w:right w:val="single" w:sz="4" w:space="0" w:color="auto"/>
            </w:tcBorders>
            <w:vAlign w:val="center"/>
            <w:hideMark/>
          </w:tcPr>
          <w:p w:rsidR="00B36760" w:rsidRPr="00404161" w:rsidRDefault="00B36760" w:rsidP="002A21B7">
            <w:pPr>
              <w:widowControl/>
              <w:jc w:val="left"/>
              <w:rPr>
                <w:rFonts w:ascii="宋体" w:hAnsi="宋体" w:cs="宋体"/>
                <w:color w:val="000000"/>
                <w:kern w:val="0"/>
                <w:sz w:val="24"/>
              </w:rPr>
            </w:pP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26</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解放北路与宁波道交口</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断面全覆盖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南向北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27</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解放北路天津银行门前</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北向南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27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lastRenderedPageBreak/>
              <w:t>28</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解放北路与大沽南路交口附近</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机动车道全覆盖</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北向南</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3+1</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12米横臂</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1</w:t>
            </w:r>
          </w:p>
        </w:tc>
      </w:tr>
      <w:tr w:rsidR="00B36760" w:rsidRPr="00404161" w:rsidTr="002A21B7">
        <w:trPr>
          <w:trHeight w:val="960"/>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116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合计</w:t>
            </w:r>
          </w:p>
        </w:tc>
        <w:tc>
          <w:tcPr>
            <w:tcW w:w="113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3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302"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751"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5m2个；9m7个；12m8个；14m4个；桥架6个</w:t>
            </w:r>
          </w:p>
        </w:tc>
        <w:tc>
          <w:tcPr>
            <w:tcW w:w="257"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50</w:t>
            </w:r>
          </w:p>
        </w:tc>
        <w:tc>
          <w:tcPr>
            <w:tcW w:w="244"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28</w:t>
            </w:r>
          </w:p>
        </w:tc>
        <w:tc>
          <w:tcPr>
            <w:tcW w:w="243" w:type="pct"/>
            <w:tcBorders>
              <w:top w:val="nil"/>
              <w:left w:val="nil"/>
              <w:bottom w:val="single" w:sz="4" w:space="0" w:color="auto"/>
              <w:right w:val="single" w:sz="4" w:space="0" w:color="auto"/>
            </w:tcBorders>
            <w:shd w:val="clear" w:color="000000" w:fill="FFFFFF"/>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23</w:t>
            </w:r>
          </w:p>
        </w:tc>
      </w:tr>
      <w:tr w:rsidR="00B36760" w:rsidRPr="00404161" w:rsidTr="002A21B7">
        <w:trPr>
          <w:trHeight w:val="915"/>
          <w:jc w:val="center"/>
        </w:trPr>
        <w:tc>
          <w:tcPr>
            <w:tcW w:w="563" w:type="pct"/>
            <w:tcBorders>
              <w:top w:val="nil"/>
              <w:left w:val="single" w:sz="4" w:space="0" w:color="auto"/>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1163"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注：黄色标注为低照度设备</w:t>
            </w:r>
          </w:p>
        </w:tc>
        <w:tc>
          <w:tcPr>
            <w:tcW w:w="113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344"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302"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c>
          <w:tcPr>
            <w:tcW w:w="751"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21杆体；6个4+1车道桥架</w:t>
            </w:r>
          </w:p>
        </w:tc>
        <w:tc>
          <w:tcPr>
            <w:tcW w:w="257"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4</w:t>
            </w:r>
          </w:p>
        </w:tc>
        <w:tc>
          <w:tcPr>
            <w:tcW w:w="244" w:type="pct"/>
            <w:tcBorders>
              <w:top w:val="single" w:sz="4" w:space="0" w:color="auto"/>
              <w:left w:val="nil"/>
              <w:bottom w:val="single" w:sz="4" w:space="0" w:color="auto"/>
              <w:right w:val="single" w:sz="4" w:space="0" w:color="auto"/>
            </w:tcBorders>
            <w:shd w:val="clear" w:color="000000" w:fill="auto"/>
            <w:vAlign w:val="center"/>
            <w:hideMark/>
          </w:tcPr>
          <w:p w:rsidR="00B36760" w:rsidRPr="00404161" w:rsidRDefault="00B36760" w:rsidP="002A21B7">
            <w:pPr>
              <w:widowControl/>
              <w:jc w:val="center"/>
              <w:rPr>
                <w:rFonts w:ascii="宋体" w:hAnsi="宋体" w:cs="宋体"/>
                <w:color w:val="000000"/>
                <w:kern w:val="0"/>
                <w:sz w:val="24"/>
              </w:rPr>
            </w:pPr>
            <w:r w:rsidRPr="00404161">
              <w:rPr>
                <w:rFonts w:ascii="宋体" w:hAnsi="宋体" w:cs="宋体" w:hint="eastAsia"/>
                <w:color w:val="000000"/>
                <w:kern w:val="0"/>
                <w:sz w:val="24"/>
              </w:rPr>
              <w:t>2</w:t>
            </w:r>
          </w:p>
        </w:tc>
        <w:tc>
          <w:tcPr>
            <w:tcW w:w="243" w:type="pct"/>
            <w:tcBorders>
              <w:top w:val="nil"/>
              <w:left w:val="nil"/>
              <w:bottom w:val="single" w:sz="4" w:space="0" w:color="auto"/>
              <w:right w:val="single" w:sz="4" w:space="0" w:color="auto"/>
            </w:tcBorders>
            <w:shd w:val="clear" w:color="auto" w:fill="auto"/>
            <w:vAlign w:val="center"/>
            <w:hideMark/>
          </w:tcPr>
          <w:p w:rsidR="00B36760" w:rsidRPr="00404161" w:rsidRDefault="00B36760" w:rsidP="002A21B7">
            <w:pPr>
              <w:widowControl/>
              <w:jc w:val="left"/>
              <w:rPr>
                <w:rFonts w:ascii="宋体" w:hAnsi="宋体" w:cs="宋体"/>
                <w:color w:val="000000"/>
                <w:kern w:val="0"/>
                <w:sz w:val="24"/>
              </w:rPr>
            </w:pPr>
            <w:r w:rsidRPr="00404161">
              <w:rPr>
                <w:rFonts w:ascii="宋体" w:hAnsi="宋体" w:cs="宋体" w:hint="eastAsia"/>
                <w:color w:val="000000"/>
                <w:kern w:val="0"/>
                <w:sz w:val="24"/>
              </w:rPr>
              <w:t xml:space="preserve">　</w:t>
            </w:r>
          </w:p>
        </w:tc>
      </w:tr>
    </w:tbl>
    <w:p w:rsidR="00B36760" w:rsidRPr="00404161" w:rsidRDefault="00B36760" w:rsidP="00B36760">
      <w:pPr>
        <w:tabs>
          <w:tab w:val="left" w:pos="945"/>
        </w:tabs>
        <w:snapToGrid w:val="0"/>
        <w:spacing w:line="380" w:lineRule="exact"/>
        <w:ind w:firstLineChars="200" w:firstLine="480"/>
        <w:rPr>
          <w:rFonts w:hAnsi="宋体"/>
          <w:color w:val="000000"/>
          <w:sz w:val="24"/>
        </w:rPr>
      </w:pPr>
      <w:r w:rsidRPr="00404161">
        <w:rPr>
          <w:rFonts w:hint="eastAsia"/>
          <w:color w:val="000000"/>
          <w:sz w:val="24"/>
        </w:rPr>
        <w:t>注：图纸从天津市政府采购中心网—规范采购—信息公告—公开招标—招标公告附件中下载。</w:t>
      </w:r>
    </w:p>
    <w:p w:rsidR="00BE6B94" w:rsidRPr="00B36760" w:rsidRDefault="00BE6B94">
      <w:bookmarkStart w:id="0" w:name="_GoBack"/>
      <w:bookmarkEnd w:id="0"/>
    </w:p>
    <w:sectPr w:rsidR="00BE6B94" w:rsidRPr="00B3676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ˎ̥">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D1AF5"/>
    <w:multiLevelType w:val="multilevel"/>
    <w:tmpl w:val="539E63E8"/>
    <w:lvl w:ilvl="0">
      <w:start w:val="1"/>
      <w:numFmt w:val="decimal"/>
      <w:lvlText w:val="%1"/>
      <w:lvlJc w:val="left"/>
      <w:pPr>
        <w:tabs>
          <w:tab w:val="num" w:pos="425"/>
        </w:tabs>
        <w:ind w:left="425" w:hanging="425"/>
      </w:pPr>
      <w:rPr>
        <w:rFonts w:cs="Times New Roman" w:hint="eastAsia"/>
      </w:rPr>
    </w:lvl>
    <w:lvl w:ilvl="1">
      <w:start w:val="1"/>
      <w:numFmt w:val="decimal"/>
      <w:lvlText w:val="11.%2"/>
      <w:lvlJc w:val="left"/>
      <w:pPr>
        <w:tabs>
          <w:tab w:val="num" w:pos="992"/>
        </w:tabs>
        <w:ind w:left="992" w:hanging="567"/>
      </w:pPr>
      <w:rPr>
        <w:rFonts w:cs="Times New Roman" w:hint="eastAsia"/>
      </w:rPr>
    </w:lvl>
    <w:lvl w:ilvl="2">
      <w:start w:val="1"/>
      <w:numFmt w:val="decimal"/>
      <w:lvlText w:val="12.9.%3"/>
      <w:lvlJc w:val="left"/>
      <w:pPr>
        <w:tabs>
          <w:tab w:val="num" w:pos="1571"/>
        </w:tabs>
        <w:ind w:left="1418" w:hanging="567"/>
      </w:pPr>
      <w:rPr>
        <w:rFonts w:cs="Times New Roman" w:hint="eastAsia"/>
      </w:rPr>
    </w:lvl>
    <w:lvl w:ilvl="3">
      <w:start w:val="1"/>
      <w:numFmt w:val="decimal"/>
      <w:lvlText w:val="%1.%2.%3.%4"/>
      <w:lvlJc w:val="left"/>
      <w:pPr>
        <w:tabs>
          <w:tab w:val="num" w:pos="2356"/>
        </w:tabs>
        <w:ind w:left="1984" w:hanging="708"/>
      </w:pPr>
      <w:rPr>
        <w:rFonts w:cs="Times New Roman" w:hint="eastAsia"/>
      </w:rPr>
    </w:lvl>
    <w:lvl w:ilvl="4">
      <w:start w:val="1"/>
      <w:numFmt w:val="decimal"/>
      <w:lvlText w:val="%1.%2.%3.%4.%5"/>
      <w:lvlJc w:val="left"/>
      <w:pPr>
        <w:tabs>
          <w:tab w:val="num" w:pos="3141"/>
        </w:tabs>
        <w:ind w:left="2551" w:hanging="850"/>
      </w:pPr>
      <w:rPr>
        <w:rFonts w:cs="Times New Roman" w:hint="eastAsia"/>
      </w:rPr>
    </w:lvl>
    <w:lvl w:ilvl="5">
      <w:start w:val="1"/>
      <w:numFmt w:val="decimal"/>
      <w:lvlText w:val="%1.%2.%3.%4.%5.%6"/>
      <w:lvlJc w:val="left"/>
      <w:pPr>
        <w:tabs>
          <w:tab w:val="num" w:pos="3926"/>
        </w:tabs>
        <w:ind w:left="3260" w:hanging="1134"/>
      </w:pPr>
      <w:rPr>
        <w:rFonts w:cs="Times New Roman" w:hint="eastAsia"/>
      </w:rPr>
    </w:lvl>
    <w:lvl w:ilvl="6">
      <w:start w:val="1"/>
      <w:numFmt w:val="decimal"/>
      <w:lvlText w:val="%1.%2.%3.%4.%5.%6.%7"/>
      <w:lvlJc w:val="left"/>
      <w:pPr>
        <w:tabs>
          <w:tab w:val="num" w:pos="4351"/>
        </w:tabs>
        <w:ind w:left="3827" w:hanging="1276"/>
      </w:pPr>
      <w:rPr>
        <w:rFonts w:cs="Times New Roman" w:hint="eastAsia"/>
      </w:rPr>
    </w:lvl>
    <w:lvl w:ilvl="7">
      <w:start w:val="1"/>
      <w:numFmt w:val="decimal"/>
      <w:lvlText w:val="%1.%2.%3.%4.%5.%6.%7.%8"/>
      <w:lvlJc w:val="left"/>
      <w:pPr>
        <w:tabs>
          <w:tab w:val="num" w:pos="5136"/>
        </w:tabs>
        <w:ind w:left="4394" w:hanging="1418"/>
      </w:pPr>
      <w:rPr>
        <w:rFonts w:cs="Times New Roman" w:hint="eastAsia"/>
      </w:rPr>
    </w:lvl>
    <w:lvl w:ilvl="8">
      <w:start w:val="1"/>
      <w:numFmt w:val="decimal"/>
      <w:lvlText w:val="%1.%2.%3.%4.%5.%6.%7.%8.%9"/>
      <w:lvlJc w:val="left"/>
      <w:pPr>
        <w:tabs>
          <w:tab w:val="num" w:pos="5922"/>
        </w:tabs>
        <w:ind w:left="5102" w:hanging="1700"/>
      </w:pPr>
      <w:rPr>
        <w:rFonts w:cs="Times New Roman" w:hint="eastAsia"/>
      </w:rPr>
    </w:lvl>
  </w:abstractNum>
  <w:abstractNum w:abstractNumId="1">
    <w:nsid w:val="235A6555"/>
    <w:multiLevelType w:val="hybridMultilevel"/>
    <w:tmpl w:val="16DC50D4"/>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nsid w:val="33A8007B"/>
    <w:multiLevelType w:val="multilevel"/>
    <w:tmpl w:val="76983D7A"/>
    <w:lvl w:ilvl="0">
      <w:start w:val="1"/>
      <w:numFmt w:val="decimal"/>
      <w:lvlText w:val="%1"/>
      <w:lvlJc w:val="left"/>
      <w:pPr>
        <w:ind w:left="375" w:hanging="375"/>
      </w:pPr>
      <w:rPr>
        <w:rFonts w:cs="Times New Roman" w:hint="default"/>
      </w:rPr>
    </w:lvl>
    <w:lvl w:ilvl="1">
      <w:start w:val="1"/>
      <w:numFmt w:val="bullet"/>
      <w:lvlText w:val=""/>
      <w:lvlJc w:val="left"/>
      <w:pPr>
        <w:ind w:left="659" w:hanging="375"/>
      </w:pPr>
      <w:rPr>
        <w:rFonts w:ascii="Wingdings" w:hAnsi="Wingdings"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nsid w:val="5B5E7114"/>
    <w:multiLevelType w:val="hybridMultilevel"/>
    <w:tmpl w:val="D368E972"/>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760"/>
    <w:rsid w:val="00B36760"/>
    <w:rsid w:val="00BE6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760"/>
    <w:pPr>
      <w:widowControl w:val="0"/>
      <w:jc w:val="both"/>
    </w:pPr>
    <w:rPr>
      <w:rFonts w:ascii="Times New Roman" w:eastAsia="宋体" w:hAnsi="Times New Roman" w:cs="Times New Roman"/>
      <w:szCs w:val="24"/>
    </w:rPr>
  </w:style>
  <w:style w:type="paragraph" w:styleId="1">
    <w:name w:val="heading 1"/>
    <w:basedOn w:val="a"/>
    <w:next w:val="a"/>
    <w:link w:val="1Char"/>
    <w:qFormat/>
    <w:rsid w:val="00B36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rsid w:val="00B3676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B36760"/>
    <w:pPr>
      <w:keepNext/>
      <w:keepLines/>
      <w:spacing w:before="260" w:after="260" w:line="416" w:lineRule="auto"/>
      <w:outlineLvl w:val="2"/>
    </w:pPr>
    <w:rPr>
      <w:b/>
      <w:bCs/>
      <w:sz w:val="32"/>
      <w:szCs w:val="32"/>
    </w:rPr>
  </w:style>
  <w:style w:type="paragraph" w:styleId="4">
    <w:name w:val="heading 4"/>
    <w:aliases w:val="Titre4,技术标题 4,标题 4 Char Char Char Char Char,sect 1.2.3.4,Ref Heading 1,rh1,sect 1.2.3.41,Ref Heading 11,rh11,sect 1.2.3.42,Ref Heading 12,rh12,sect 1.2.3.411,Ref Heading 111,rh111,sect 1.2.3.43,Ref Heading 13,rh13,sect 1.2.3.412,Ref Heading 112,h4"/>
    <w:basedOn w:val="a"/>
    <w:next w:val="a"/>
    <w:link w:val="4Char"/>
    <w:qFormat/>
    <w:rsid w:val="00B36760"/>
    <w:pPr>
      <w:keepNext/>
      <w:keepLines/>
      <w:spacing w:before="120" w:after="120" w:line="480" w:lineRule="auto"/>
      <w:outlineLvl w:val="3"/>
    </w:pPr>
    <w:rPr>
      <w:rFonts w:ascii="Verdana" w:hAnsi="Verdana" w:cs="Arial"/>
      <w:kern w:val="28"/>
      <w:sz w:val="28"/>
      <w:szCs w:val="28"/>
    </w:rPr>
  </w:style>
  <w:style w:type="paragraph" w:styleId="5">
    <w:name w:val="heading 5"/>
    <w:aliases w:val="第四层条,dash,ds,dd,H5,Titre5,h5,Second Subheading,一,1.1.1.1.1,标题六,PIM 5,h51,heading 51,h52,heading 52,h53,heading 53,Titre5 Char,H5 Char Char,Table label,l5,hm,mh2,Module heading 2,Head 5,list 5,5,. (1.),口,55,heading 5,第一部分,Block Label,第五层,h"/>
    <w:basedOn w:val="a"/>
    <w:next w:val="a"/>
    <w:link w:val="5Char"/>
    <w:qFormat/>
    <w:rsid w:val="00B36760"/>
    <w:pPr>
      <w:keepNext/>
      <w:keepLines/>
      <w:spacing w:line="360" w:lineRule="auto"/>
      <w:jc w:val="center"/>
      <w:outlineLvl w:val="4"/>
    </w:pPr>
    <w:rPr>
      <w:rFonts w:ascii="Verdana" w:hAnsi="Verdana"/>
      <w:bCs/>
      <w:sz w:val="24"/>
      <w:szCs w:val="21"/>
    </w:rPr>
  </w:style>
  <w:style w:type="paragraph" w:styleId="6">
    <w:name w:val="heading 6"/>
    <w:aliases w:val="第五层条,H6,BOD 4,PIM 6,Legal Level 1.,Bullet (Single Lines),L6,h6,Third Subheading,标题6,Bullet list,正文六级标题,l6,hsm,submodule heading,paragraphe[3],h61,heading 61,1.1.1.1.1.1标题 6,bold,pt10,課程簡稱,CSS节内4级标记,DO NOT USE_h6,Bullet list1,Bullet list2,L1 Heading"/>
    <w:basedOn w:val="a"/>
    <w:next w:val="a"/>
    <w:link w:val="6Char"/>
    <w:qFormat/>
    <w:rsid w:val="00B36760"/>
    <w:pPr>
      <w:keepLines/>
      <w:spacing w:line="360" w:lineRule="auto"/>
      <w:jc w:val="center"/>
      <w:outlineLvl w:val="5"/>
    </w:pPr>
    <w:rPr>
      <w:rFonts w:ascii="Verdana" w:hAnsi="Verdana"/>
      <w:bCs/>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B36760"/>
    <w:rPr>
      <w:rFonts w:ascii="Times New Roman" w:eastAsia="宋体" w:hAnsi="Times New Roman" w:cs="Times New Roman"/>
      <w:b/>
      <w:bCs/>
      <w:kern w:val="44"/>
      <w:sz w:val="44"/>
      <w:szCs w:val="44"/>
    </w:rPr>
  </w:style>
  <w:style w:type="character" w:customStyle="1" w:styleId="2Char">
    <w:name w:val="标题 2 Char"/>
    <w:basedOn w:val="a0"/>
    <w:link w:val="2"/>
    <w:uiPriority w:val="9"/>
    <w:rsid w:val="00B36760"/>
    <w:rPr>
      <w:rFonts w:ascii="Arial" w:eastAsia="黑体" w:hAnsi="Arial" w:cs="Times New Roman"/>
      <w:b/>
      <w:bCs/>
      <w:sz w:val="32"/>
      <w:szCs w:val="32"/>
    </w:rPr>
  </w:style>
  <w:style w:type="character" w:customStyle="1" w:styleId="3Char">
    <w:name w:val="标题 3 Char"/>
    <w:basedOn w:val="a0"/>
    <w:link w:val="3"/>
    <w:rsid w:val="00B36760"/>
    <w:rPr>
      <w:rFonts w:ascii="Times New Roman" w:eastAsia="宋体" w:hAnsi="Times New Roman" w:cs="Times New Roman"/>
      <w:b/>
      <w:bCs/>
      <w:sz w:val="32"/>
      <w:szCs w:val="32"/>
    </w:rPr>
  </w:style>
  <w:style w:type="character" w:customStyle="1" w:styleId="4Char">
    <w:name w:val="标题 4 Char"/>
    <w:basedOn w:val="a0"/>
    <w:link w:val="4"/>
    <w:rsid w:val="00B36760"/>
    <w:rPr>
      <w:rFonts w:ascii="Verdana" w:eastAsia="宋体" w:hAnsi="Verdana" w:cs="Arial"/>
      <w:kern w:val="28"/>
      <w:sz w:val="28"/>
      <w:szCs w:val="28"/>
    </w:rPr>
  </w:style>
  <w:style w:type="character" w:customStyle="1" w:styleId="5Char">
    <w:name w:val="标题 5 Char"/>
    <w:basedOn w:val="a0"/>
    <w:link w:val="5"/>
    <w:rsid w:val="00B36760"/>
    <w:rPr>
      <w:rFonts w:ascii="Verdana" w:eastAsia="宋体" w:hAnsi="Verdana" w:cs="Times New Roman"/>
      <w:bCs/>
      <w:sz w:val="24"/>
      <w:szCs w:val="21"/>
    </w:rPr>
  </w:style>
  <w:style w:type="character" w:customStyle="1" w:styleId="6Char">
    <w:name w:val="标题 6 Char"/>
    <w:basedOn w:val="a0"/>
    <w:link w:val="6"/>
    <w:rsid w:val="00B36760"/>
    <w:rPr>
      <w:rFonts w:ascii="Verdana" w:eastAsia="宋体" w:hAnsi="Verdana" w:cs="Times New Roman"/>
      <w:bCs/>
      <w:sz w:val="24"/>
      <w:szCs w:val="21"/>
    </w:rPr>
  </w:style>
  <w:style w:type="paragraph" w:customStyle="1" w:styleId="Char">
    <w:name w:val=" Char"/>
    <w:basedOn w:val="a"/>
    <w:autoRedefine/>
    <w:rsid w:val="00B36760"/>
    <w:pPr>
      <w:tabs>
        <w:tab w:val="num" w:pos="360"/>
      </w:tabs>
    </w:pPr>
    <w:rPr>
      <w:sz w:val="24"/>
    </w:rPr>
  </w:style>
  <w:style w:type="paragraph" w:styleId="a3">
    <w:name w:val="header"/>
    <w:basedOn w:val="a"/>
    <w:link w:val="Char0"/>
    <w:rsid w:val="00B3676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3"/>
    <w:rsid w:val="00B36760"/>
    <w:rPr>
      <w:rFonts w:ascii="Times New Roman" w:eastAsia="宋体" w:hAnsi="Times New Roman" w:cs="Times New Roman"/>
      <w:sz w:val="18"/>
      <w:szCs w:val="18"/>
    </w:rPr>
  </w:style>
  <w:style w:type="paragraph" w:styleId="a4">
    <w:name w:val="footer"/>
    <w:basedOn w:val="a"/>
    <w:link w:val="Char1"/>
    <w:rsid w:val="00B36760"/>
    <w:pPr>
      <w:tabs>
        <w:tab w:val="center" w:pos="4153"/>
        <w:tab w:val="right" w:pos="8306"/>
      </w:tabs>
      <w:snapToGrid w:val="0"/>
      <w:jc w:val="left"/>
    </w:pPr>
    <w:rPr>
      <w:sz w:val="18"/>
      <w:szCs w:val="18"/>
    </w:rPr>
  </w:style>
  <w:style w:type="character" w:customStyle="1" w:styleId="Char1">
    <w:name w:val="页脚 Char"/>
    <w:basedOn w:val="a0"/>
    <w:link w:val="a4"/>
    <w:rsid w:val="00B36760"/>
    <w:rPr>
      <w:rFonts w:ascii="Times New Roman" w:eastAsia="宋体" w:hAnsi="Times New Roman" w:cs="Times New Roman"/>
      <w:sz w:val="18"/>
      <w:szCs w:val="18"/>
    </w:rPr>
  </w:style>
  <w:style w:type="character" w:styleId="a5">
    <w:name w:val="page number"/>
    <w:basedOn w:val="a0"/>
    <w:rsid w:val="00B36760"/>
  </w:style>
  <w:style w:type="paragraph" w:styleId="a6">
    <w:name w:val="Balloon Text"/>
    <w:basedOn w:val="a"/>
    <w:link w:val="Char2"/>
    <w:semiHidden/>
    <w:rsid w:val="00B36760"/>
    <w:rPr>
      <w:sz w:val="18"/>
      <w:szCs w:val="18"/>
    </w:rPr>
  </w:style>
  <w:style w:type="character" w:customStyle="1" w:styleId="Char2">
    <w:name w:val="批注框文本 Char"/>
    <w:basedOn w:val="a0"/>
    <w:link w:val="a6"/>
    <w:semiHidden/>
    <w:rsid w:val="00B36760"/>
    <w:rPr>
      <w:rFonts w:ascii="Times New Roman" w:eastAsia="宋体" w:hAnsi="Times New Roman" w:cs="Times New Roman"/>
      <w:sz w:val="18"/>
      <w:szCs w:val="18"/>
    </w:rPr>
  </w:style>
  <w:style w:type="paragraph" w:styleId="a7">
    <w:name w:val="Body Text Indent"/>
    <w:basedOn w:val="a"/>
    <w:link w:val="Char3"/>
    <w:rsid w:val="00B36760"/>
    <w:pPr>
      <w:spacing w:line="400" w:lineRule="exact"/>
      <w:ind w:firstLineChars="200" w:firstLine="560"/>
    </w:pPr>
    <w:rPr>
      <w:sz w:val="28"/>
    </w:rPr>
  </w:style>
  <w:style w:type="character" w:customStyle="1" w:styleId="Char3">
    <w:name w:val="正文文本缩进 Char"/>
    <w:basedOn w:val="a0"/>
    <w:link w:val="a7"/>
    <w:rsid w:val="00B36760"/>
    <w:rPr>
      <w:rFonts w:ascii="Times New Roman" w:eastAsia="宋体" w:hAnsi="Times New Roman" w:cs="Times New Roman"/>
      <w:sz w:val="28"/>
      <w:szCs w:val="24"/>
    </w:rPr>
  </w:style>
  <w:style w:type="paragraph" w:styleId="a8">
    <w:name w:val="Plain Text"/>
    <w:basedOn w:val="a"/>
    <w:link w:val="Char4"/>
    <w:rsid w:val="00B36760"/>
    <w:rPr>
      <w:rFonts w:ascii="宋体" w:hAnsi="Courier New" w:hint="eastAsia"/>
      <w:szCs w:val="20"/>
    </w:rPr>
  </w:style>
  <w:style w:type="character" w:customStyle="1" w:styleId="Char4">
    <w:name w:val="纯文本 Char"/>
    <w:basedOn w:val="a0"/>
    <w:link w:val="a8"/>
    <w:rsid w:val="00B36760"/>
    <w:rPr>
      <w:rFonts w:ascii="宋体" w:eastAsia="宋体" w:hAnsi="Courier New" w:cs="Times New Roman"/>
      <w:szCs w:val="20"/>
    </w:rPr>
  </w:style>
  <w:style w:type="character" w:customStyle="1" w:styleId="label1">
    <w:name w:val="label1"/>
    <w:rsid w:val="00B36760"/>
    <w:rPr>
      <w:sz w:val="26"/>
      <w:szCs w:val="26"/>
    </w:rPr>
  </w:style>
  <w:style w:type="character" w:styleId="a9">
    <w:name w:val="Hyperlink"/>
    <w:rsid w:val="00B36760"/>
    <w:rPr>
      <w:rFonts w:ascii="ˎ̥" w:hAnsi="ˎ̥" w:hint="default"/>
      <w:i w:val="0"/>
      <w:iCs w:val="0"/>
      <w:strike w:val="0"/>
      <w:dstrike w:val="0"/>
      <w:color w:val="3E3E3E"/>
      <w:sz w:val="24"/>
      <w:szCs w:val="24"/>
      <w:u w:val="none"/>
      <w:effect w:val="none"/>
    </w:rPr>
  </w:style>
  <w:style w:type="table" w:styleId="aa">
    <w:name w:val="Table Theme"/>
    <w:basedOn w:val="a1"/>
    <w:rsid w:val="00B3676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Date"/>
    <w:basedOn w:val="a"/>
    <w:next w:val="a"/>
    <w:link w:val="Char5"/>
    <w:rsid w:val="00B36760"/>
    <w:pPr>
      <w:widowControl/>
      <w:jc w:val="left"/>
    </w:pPr>
    <w:rPr>
      <w:rFonts w:ascii="宋体" w:hAnsi="宋体" w:cs="Arial"/>
      <w:kern w:val="0"/>
      <w:sz w:val="24"/>
    </w:rPr>
  </w:style>
  <w:style w:type="character" w:customStyle="1" w:styleId="Char5">
    <w:name w:val="日期 Char"/>
    <w:basedOn w:val="a0"/>
    <w:link w:val="ab"/>
    <w:rsid w:val="00B36760"/>
    <w:rPr>
      <w:rFonts w:ascii="宋体" w:eastAsia="宋体" w:hAnsi="宋体" w:cs="Arial"/>
      <w:kern w:val="0"/>
      <w:sz w:val="24"/>
      <w:szCs w:val="24"/>
    </w:rPr>
  </w:style>
  <w:style w:type="paragraph" w:styleId="ac">
    <w:name w:val="Normal Indent"/>
    <w:basedOn w:val="a"/>
    <w:rsid w:val="00B36760"/>
    <w:pPr>
      <w:ind w:firstLine="420"/>
    </w:pPr>
    <w:rPr>
      <w:szCs w:val="20"/>
    </w:rPr>
  </w:style>
  <w:style w:type="paragraph" w:customStyle="1" w:styleId="Default">
    <w:name w:val="Default"/>
    <w:rsid w:val="00B36760"/>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B36760"/>
    <w:rPr>
      <w:b/>
      <w:bCs/>
    </w:rPr>
  </w:style>
  <w:style w:type="paragraph" w:customStyle="1" w:styleId="Char6">
    <w:name w:val="Char"/>
    <w:basedOn w:val="a"/>
    <w:autoRedefine/>
    <w:rsid w:val="00B36760"/>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B36760"/>
    <w:pPr>
      <w:widowControl/>
      <w:spacing w:after="160" w:line="240" w:lineRule="exact"/>
      <w:jc w:val="left"/>
    </w:pPr>
    <w:rPr>
      <w:rFonts w:ascii="Verdana" w:hAnsi="Verdana"/>
      <w:kern w:val="0"/>
      <w:sz w:val="20"/>
      <w:szCs w:val="20"/>
      <w:lang w:eastAsia="en-US"/>
    </w:rPr>
  </w:style>
  <w:style w:type="character" w:customStyle="1" w:styleId="grame">
    <w:name w:val="grame"/>
    <w:basedOn w:val="a0"/>
    <w:rsid w:val="00B36760"/>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B36760"/>
    <w:pPr>
      <w:snapToGrid w:val="0"/>
      <w:spacing w:before="240" w:after="240" w:line="348" w:lineRule="auto"/>
    </w:pPr>
    <w:rPr>
      <w:rFonts w:ascii="Tahoma" w:hAnsi="Tahoma"/>
      <w:bCs w:val="0"/>
      <w:kern w:val="2"/>
      <w:sz w:val="24"/>
      <w:szCs w:val="20"/>
    </w:rPr>
  </w:style>
  <w:style w:type="paragraph" w:styleId="ae">
    <w:name w:val="Body Text"/>
    <w:basedOn w:val="a"/>
    <w:link w:val="Char7"/>
    <w:rsid w:val="00B36760"/>
    <w:pPr>
      <w:spacing w:after="120"/>
    </w:pPr>
  </w:style>
  <w:style w:type="character" w:customStyle="1" w:styleId="Char7">
    <w:name w:val="正文文本 Char"/>
    <w:basedOn w:val="a0"/>
    <w:link w:val="ae"/>
    <w:rsid w:val="00B36760"/>
    <w:rPr>
      <w:rFonts w:ascii="Times New Roman" w:eastAsia="宋体" w:hAnsi="Times New Roman" w:cs="Times New Roman"/>
      <w:szCs w:val="24"/>
    </w:rPr>
  </w:style>
  <w:style w:type="paragraph" w:customStyle="1" w:styleId="Char20">
    <w:name w:val=" Char2"/>
    <w:basedOn w:val="a"/>
    <w:autoRedefine/>
    <w:rsid w:val="00B36760"/>
    <w:pPr>
      <w:tabs>
        <w:tab w:val="num" w:pos="360"/>
      </w:tabs>
    </w:pPr>
    <w:rPr>
      <w:sz w:val="24"/>
    </w:rPr>
  </w:style>
  <w:style w:type="table" w:styleId="af">
    <w:name w:val="Table Grid"/>
    <w:basedOn w:val="a1"/>
    <w:rsid w:val="00B3676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Subtitle"/>
    <w:basedOn w:val="a"/>
    <w:next w:val="a"/>
    <w:link w:val="Char8"/>
    <w:qFormat/>
    <w:rsid w:val="00B36760"/>
    <w:pPr>
      <w:spacing w:before="240" w:after="60" w:line="312" w:lineRule="auto"/>
      <w:jc w:val="center"/>
      <w:outlineLvl w:val="1"/>
    </w:pPr>
    <w:rPr>
      <w:rFonts w:ascii="Cambria" w:hAnsi="Cambria"/>
      <w:b/>
      <w:bCs/>
      <w:kern w:val="28"/>
      <w:sz w:val="32"/>
      <w:szCs w:val="32"/>
      <w:lang w:val="x-none" w:eastAsia="x-none"/>
    </w:rPr>
  </w:style>
  <w:style w:type="character" w:customStyle="1" w:styleId="Char8">
    <w:name w:val="副标题 Char"/>
    <w:basedOn w:val="a0"/>
    <w:link w:val="af0"/>
    <w:rsid w:val="00B36760"/>
    <w:rPr>
      <w:rFonts w:ascii="Cambria" w:eastAsia="宋体" w:hAnsi="Cambria" w:cs="Times New Roman"/>
      <w:b/>
      <w:bCs/>
      <w:kern w:val="28"/>
      <w:sz w:val="32"/>
      <w:szCs w:val="32"/>
      <w:lang w:val="x-none" w:eastAsia="x-none"/>
    </w:rPr>
  </w:style>
  <w:style w:type="paragraph" w:customStyle="1" w:styleId="10">
    <w:name w:val="列出段落1"/>
    <w:basedOn w:val="a"/>
    <w:link w:val="ListParagraphChar"/>
    <w:rsid w:val="00B36760"/>
    <w:pPr>
      <w:spacing w:line="360" w:lineRule="auto"/>
      <w:ind w:firstLineChars="200" w:firstLine="420"/>
    </w:pPr>
    <w:rPr>
      <w:rFonts w:ascii="Calibri" w:hAnsi="Calibri"/>
      <w:szCs w:val="22"/>
    </w:rPr>
  </w:style>
  <w:style w:type="character" w:customStyle="1" w:styleId="ListParagraphChar">
    <w:name w:val="List Paragraph Char"/>
    <w:link w:val="10"/>
    <w:locked/>
    <w:rsid w:val="00B36760"/>
    <w:rPr>
      <w:rFonts w:ascii="Calibri" w:eastAsia="宋体" w:hAnsi="Calibri" w:cs="Times New Roman"/>
    </w:rPr>
  </w:style>
  <w:style w:type="paragraph" w:styleId="af1">
    <w:name w:val="Document Map"/>
    <w:basedOn w:val="a"/>
    <w:link w:val="Char9"/>
    <w:rsid w:val="00B36760"/>
    <w:pPr>
      <w:shd w:val="clear" w:color="auto" w:fill="000080"/>
      <w:spacing w:line="360" w:lineRule="auto"/>
    </w:pPr>
    <w:rPr>
      <w:sz w:val="24"/>
    </w:rPr>
  </w:style>
  <w:style w:type="character" w:customStyle="1" w:styleId="Char9">
    <w:name w:val="文档结构图 Char"/>
    <w:basedOn w:val="a0"/>
    <w:link w:val="af1"/>
    <w:rsid w:val="00B36760"/>
    <w:rPr>
      <w:rFonts w:ascii="Times New Roman" w:eastAsia="宋体" w:hAnsi="Times New Roman" w:cs="Times New Roman"/>
      <w:sz w:val="24"/>
      <w:szCs w:val="24"/>
      <w:shd w:val="clear" w:color="auto" w:fill="000080"/>
    </w:rPr>
  </w:style>
  <w:style w:type="paragraph" w:customStyle="1" w:styleId="11">
    <w:name w:val="无间隔1"/>
    <w:aliases w:val="设计正文"/>
    <w:rsid w:val="00B36760"/>
    <w:pPr>
      <w:widowControl w:val="0"/>
      <w:spacing w:line="360" w:lineRule="auto"/>
      <w:ind w:firstLineChars="200" w:firstLine="200"/>
      <w:jc w:val="both"/>
    </w:pPr>
    <w:rPr>
      <w:rFonts w:ascii="Calibri" w:eastAsia="宋体" w:hAnsi="Calibri" w:cs="Times New Roman"/>
      <w:sz w:val="24"/>
    </w:rPr>
  </w:style>
  <w:style w:type="character" w:styleId="af2">
    <w:name w:val="annotation reference"/>
    <w:rsid w:val="00B36760"/>
    <w:rPr>
      <w:rFonts w:cs="Times New Roman"/>
      <w:sz w:val="21"/>
      <w:szCs w:val="21"/>
    </w:rPr>
  </w:style>
  <w:style w:type="paragraph" w:styleId="af3">
    <w:name w:val="annotation text"/>
    <w:basedOn w:val="a"/>
    <w:link w:val="Chara"/>
    <w:rsid w:val="00B36760"/>
    <w:pPr>
      <w:spacing w:line="360" w:lineRule="auto"/>
      <w:jc w:val="left"/>
    </w:pPr>
    <w:rPr>
      <w:rFonts w:ascii="Calibri" w:hAnsi="Calibri"/>
      <w:sz w:val="24"/>
      <w:szCs w:val="22"/>
    </w:rPr>
  </w:style>
  <w:style w:type="character" w:customStyle="1" w:styleId="Chara">
    <w:name w:val="批注文字 Char"/>
    <w:basedOn w:val="a0"/>
    <w:link w:val="af3"/>
    <w:rsid w:val="00B36760"/>
    <w:rPr>
      <w:rFonts w:ascii="Calibri" w:eastAsia="宋体" w:hAnsi="Calibri" w:cs="Times New Roman"/>
      <w:sz w:val="24"/>
    </w:rPr>
  </w:style>
  <w:style w:type="paragraph" w:styleId="af4">
    <w:name w:val="List Paragraph"/>
    <w:aliases w:val="编号"/>
    <w:basedOn w:val="a"/>
    <w:link w:val="Charb"/>
    <w:uiPriority w:val="34"/>
    <w:qFormat/>
    <w:rsid w:val="00B36760"/>
    <w:pPr>
      <w:spacing w:line="480" w:lineRule="auto"/>
      <w:ind w:firstLineChars="200" w:firstLine="420"/>
    </w:pPr>
    <w:rPr>
      <w:lang w:val="x-none" w:eastAsia="x-none"/>
    </w:rPr>
  </w:style>
  <w:style w:type="character" w:customStyle="1" w:styleId="Charb">
    <w:name w:val="列出段落 Char"/>
    <w:aliases w:val="编号 Char"/>
    <w:link w:val="af4"/>
    <w:uiPriority w:val="34"/>
    <w:rsid w:val="00B36760"/>
    <w:rPr>
      <w:rFonts w:ascii="Times New Roman" w:eastAsia="宋体" w:hAnsi="Times New Roman" w:cs="Times New Roman"/>
      <w:szCs w:val="24"/>
      <w:lang w:val="x-none" w:eastAsia="x-none"/>
    </w:rPr>
  </w:style>
  <w:style w:type="paragraph" w:styleId="af5">
    <w:name w:val="No Spacing"/>
    <w:link w:val="Charc"/>
    <w:uiPriority w:val="1"/>
    <w:qFormat/>
    <w:rsid w:val="00B36760"/>
    <w:pPr>
      <w:widowControl w:val="0"/>
      <w:spacing w:line="360" w:lineRule="auto"/>
      <w:ind w:firstLineChars="200" w:firstLine="200"/>
      <w:jc w:val="both"/>
    </w:pPr>
    <w:rPr>
      <w:rFonts w:ascii="Calibri" w:eastAsia="宋体" w:hAnsi="Calibri" w:cs="Times New Roman"/>
      <w:sz w:val="24"/>
    </w:rPr>
  </w:style>
  <w:style w:type="character" w:customStyle="1" w:styleId="Charc">
    <w:name w:val="无间隔 Char"/>
    <w:aliases w:val="设计正文 Char"/>
    <w:link w:val="af5"/>
    <w:uiPriority w:val="1"/>
    <w:rsid w:val="00B36760"/>
    <w:rPr>
      <w:rFonts w:ascii="Calibri" w:eastAsia="宋体" w:hAnsi="Calibri"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760"/>
    <w:pPr>
      <w:widowControl w:val="0"/>
      <w:jc w:val="both"/>
    </w:pPr>
    <w:rPr>
      <w:rFonts w:ascii="Times New Roman" w:eastAsia="宋体" w:hAnsi="Times New Roman" w:cs="Times New Roman"/>
      <w:szCs w:val="24"/>
    </w:rPr>
  </w:style>
  <w:style w:type="paragraph" w:styleId="1">
    <w:name w:val="heading 1"/>
    <w:basedOn w:val="a"/>
    <w:next w:val="a"/>
    <w:link w:val="1Char"/>
    <w:qFormat/>
    <w:rsid w:val="00B36760"/>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rsid w:val="00B3676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B36760"/>
    <w:pPr>
      <w:keepNext/>
      <w:keepLines/>
      <w:spacing w:before="260" w:after="260" w:line="416" w:lineRule="auto"/>
      <w:outlineLvl w:val="2"/>
    </w:pPr>
    <w:rPr>
      <w:b/>
      <w:bCs/>
      <w:sz w:val="32"/>
      <w:szCs w:val="32"/>
    </w:rPr>
  </w:style>
  <w:style w:type="paragraph" w:styleId="4">
    <w:name w:val="heading 4"/>
    <w:aliases w:val="Titre4,技术标题 4,标题 4 Char Char Char Char Char,sect 1.2.3.4,Ref Heading 1,rh1,sect 1.2.3.41,Ref Heading 11,rh11,sect 1.2.3.42,Ref Heading 12,rh12,sect 1.2.3.411,Ref Heading 111,rh111,sect 1.2.3.43,Ref Heading 13,rh13,sect 1.2.3.412,Ref Heading 112,h4"/>
    <w:basedOn w:val="a"/>
    <w:next w:val="a"/>
    <w:link w:val="4Char"/>
    <w:qFormat/>
    <w:rsid w:val="00B36760"/>
    <w:pPr>
      <w:keepNext/>
      <w:keepLines/>
      <w:spacing w:before="120" w:after="120" w:line="480" w:lineRule="auto"/>
      <w:outlineLvl w:val="3"/>
    </w:pPr>
    <w:rPr>
      <w:rFonts w:ascii="Verdana" w:hAnsi="Verdana" w:cs="Arial"/>
      <w:kern w:val="28"/>
      <w:sz w:val="28"/>
      <w:szCs w:val="28"/>
    </w:rPr>
  </w:style>
  <w:style w:type="paragraph" w:styleId="5">
    <w:name w:val="heading 5"/>
    <w:aliases w:val="第四层条,dash,ds,dd,H5,Titre5,h5,Second Subheading,一,1.1.1.1.1,标题六,PIM 5,h51,heading 51,h52,heading 52,h53,heading 53,Titre5 Char,H5 Char Char,Table label,l5,hm,mh2,Module heading 2,Head 5,list 5,5,. (1.),口,55,heading 5,第一部分,Block Label,第五层,h"/>
    <w:basedOn w:val="a"/>
    <w:next w:val="a"/>
    <w:link w:val="5Char"/>
    <w:qFormat/>
    <w:rsid w:val="00B36760"/>
    <w:pPr>
      <w:keepNext/>
      <w:keepLines/>
      <w:spacing w:line="360" w:lineRule="auto"/>
      <w:jc w:val="center"/>
      <w:outlineLvl w:val="4"/>
    </w:pPr>
    <w:rPr>
      <w:rFonts w:ascii="Verdana" w:hAnsi="Verdana"/>
      <w:bCs/>
      <w:sz w:val="24"/>
      <w:szCs w:val="21"/>
    </w:rPr>
  </w:style>
  <w:style w:type="paragraph" w:styleId="6">
    <w:name w:val="heading 6"/>
    <w:aliases w:val="第五层条,H6,BOD 4,PIM 6,Legal Level 1.,Bullet (Single Lines),L6,h6,Third Subheading,标题6,Bullet list,正文六级标题,l6,hsm,submodule heading,paragraphe[3],h61,heading 61,1.1.1.1.1.1标题 6,bold,pt10,課程簡稱,CSS节内4级标记,DO NOT USE_h6,Bullet list1,Bullet list2,L1 Heading"/>
    <w:basedOn w:val="a"/>
    <w:next w:val="a"/>
    <w:link w:val="6Char"/>
    <w:qFormat/>
    <w:rsid w:val="00B36760"/>
    <w:pPr>
      <w:keepLines/>
      <w:spacing w:line="360" w:lineRule="auto"/>
      <w:jc w:val="center"/>
      <w:outlineLvl w:val="5"/>
    </w:pPr>
    <w:rPr>
      <w:rFonts w:ascii="Verdana" w:hAnsi="Verdana"/>
      <w:bCs/>
      <w:sz w:val="24"/>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B36760"/>
    <w:rPr>
      <w:rFonts w:ascii="Times New Roman" w:eastAsia="宋体" w:hAnsi="Times New Roman" w:cs="Times New Roman"/>
      <w:b/>
      <w:bCs/>
      <w:kern w:val="44"/>
      <w:sz w:val="44"/>
      <w:szCs w:val="44"/>
    </w:rPr>
  </w:style>
  <w:style w:type="character" w:customStyle="1" w:styleId="2Char">
    <w:name w:val="标题 2 Char"/>
    <w:basedOn w:val="a0"/>
    <w:link w:val="2"/>
    <w:uiPriority w:val="9"/>
    <w:rsid w:val="00B36760"/>
    <w:rPr>
      <w:rFonts w:ascii="Arial" w:eastAsia="黑体" w:hAnsi="Arial" w:cs="Times New Roman"/>
      <w:b/>
      <w:bCs/>
      <w:sz w:val="32"/>
      <w:szCs w:val="32"/>
    </w:rPr>
  </w:style>
  <w:style w:type="character" w:customStyle="1" w:styleId="3Char">
    <w:name w:val="标题 3 Char"/>
    <w:basedOn w:val="a0"/>
    <w:link w:val="3"/>
    <w:rsid w:val="00B36760"/>
    <w:rPr>
      <w:rFonts w:ascii="Times New Roman" w:eastAsia="宋体" w:hAnsi="Times New Roman" w:cs="Times New Roman"/>
      <w:b/>
      <w:bCs/>
      <w:sz w:val="32"/>
      <w:szCs w:val="32"/>
    </w:rPr>
  </w:style>
  <w:style w:type="character" w:customStyle="1" w:styleId="4Char">
    <w:name w:val="标题 4 Char"/>
    <w:basedOn w:val="a0"/>
    <w:link w:val="4"/>
    <w:rsid w:val="00B36760"/>
    <w:rPr>
      <w:rFonts w:ascii="Verdana" w:eastAsia="宋体" w:hAnsi="Verdana" w:cs="Arial"/>
      <w:kern w:val="28"/>
      <w:sz w:val="28"/>
      <w:szCs w:val="28"/>
    </w:rPr>
  </w:style>
  <w:style w:type="character" w:customStyle="1" w:styleId="5Char">
    <w:name w:val="标题 5 Char"/>
    <w:basedOn w:val="a0"/>
    <w:link w:val="5"/>
    <w:rsid w:val="00B36760"/>
    <w:rPr>
      <w:rFonts w:ascii="Verdana" w:eastAsia="宋体" w:hAnsi="Verdana" w:cs="Times New Roman"/>
      <w:bCs/>
      <w:sz w:val="24"/>
      <w:szCs w:val="21"/>
    </w:rPr>
  </w:style>
  <w:style w:type="character" w:customStyle="1" w:styleId="6Char">
    <w:name w:val="标题 6 Char"/>
    <w:basedOn w:val="a0"/>
    <w:link w:val="6"/>
    <w:rsid w:val="00B36760"/>
    <w:rPr>
      <w:rFonts w:ascii="Verdana" w:eastAsia="宋体" w:hAnsi="Verdana" w:cs="Times New Roman"/>
      <w:bCs/>
      <w:sz w:val="24"/>
      <w:szCs w:val="21"/>
    </w:rPr>
  </w:style>
  <w:style w:type="paragraph" w:customStyle="1" w:styleId="Char">
    <w:name w:val=" Char"/>
    <w:basedOn w:val="a"/>
    <w:autoRedefine/>
    <w:rsid w:val="00B36760"/>
    <w:pPr>
      <w:tabs>
        <w:tab w:val="num" w:pos="360"/>
      </w:tabs>
    </w:pPr>
    <w:rPr>
      <w:sz w:val="24"/>
    </w:rPr>
  </w:style>
  <w:style w:type="paragraph" w:styleId="a3">
    <w:name w:val="header"/>
    <w:basedOn w:val="a"/>
    <w:link w:val="Char0"/>
    <w:rsid w:val="00B3676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3"/>
    <w:rsid w:val="00B36760"/>
    <w:rPr>
      <w:rFonts w:ascii="Times New Roman" w:eastAsia="宋体" w:hAnsi="Times New Roman" w:cs="Times New Roman"/>
      <w:sz w:val="18"/>
      <w:szCs w:val="18"/>
    </w:rPr>
  </w:style>
  <w:style w:type="paragraph" w:styleId="a4">
    <w:name w:val="footer"/>
    <w:basedOn w:val="a"/>
    <w:link w:val="Char1"/>
    <w:rsid w:val="00B36760"/>
    <w:pPr>
      <w:tabs>
        <w:tab w:val="center" w:pos="4153"/>
        <w:tab w:val="right" w:pos="8306"/>
      </w:tabs>
      <w:snapToGrid w:val="0"/>
      <w:jc w:val="left"/>
    </w:pPr>
    <w:rPr>
      <w:sz w:val="18"/>
      <w:szCs w:val="18"/>
    </w:rPr>
  </w:style>
  <w:style w:type="character" w:customStyle="1" w:styleId="Char1">
    <w:name w:val="页脚 Char"/>
    <w:basedOn w:val="a0"/>
    <w:link w:val="a4"/>
    <w:rsid w:val="00B36760"/>
    <w:rPr>
      <w:rFonts w:ascii="Times New Roman" w:eastAsia="宋体" w:hAnsi="Times New Roman" w:cs="Times New Roman"/>
      <w:sz w:val="18"/>
      <w:szCs w:val="18"/>
    </w:rPr>
  </w:style>
  <w:style w:type="character" w:styleId="a5">
    <w:name w:val="page number"/>
    <w:basedOn w:val="a0"/>
    <w:rsid w:val="00B36760"/>
  </w:style>
  <w:style w:type="paragraph" w:styleId="a6">
    <w:name w:val="Balloon Text"/>
    <w:basedOn w:val="a"/>
    <w:link w:val="Char2"/>
    <w:semiHidden/>
    <w:rsid w:val="00B36760"/>
    <w:rPr>
      <w:sz w:val="18"/>
      <w:szCs w:val="18"/>
    </w:rPr>
  </w:style>
  <w:style w:type="character" w:customStyle="1" w:styleId="Char2">
    <w:name w:val="批注框文本 Char"/>
    <w:basedOn w:val="a0"/>
    <w:link w:val="a6"/>
    <w:semiHidden/>
    <w:rsid w:val="00B36760"/>
    <w:rPr>
      <w:rFonts w:ascii="Times New Roman" w:eastAsia="宋体" w:hAnsi="Times New Roman" w:cs="Times New Roman"/>
      <w:sz w:val="18"/>
      <w:szCs w:val="18"/>
    </w:rPr>
  </w:style>
  <w:style w:type="paragraph" w:styleId="a7">
    <w:name w:val="Body Text Indent"/>
    <w:basedOn w:val="a"/>
    <w:link w:val="Char3"/>
    <w:rsid w:val="00B36760"/>
    <w:pPr>
      <w:spacing w:line="400" w:lineRule="exact"/>
      <w:ind w:firstLineChars="200" w:firstLine="560"/>
    </w:pPr>
    <w:rPr>
      <w:sz w:val="28"/>
    </w:rPr>
  </w:style>
  <w:style w:type="character" w:customStyle="1" w:styleId="Char3">
    <w:name w:val="正文文本缩进 Char"/>
    <w:basedOn w:val="a0"/>
    <w:link w:val="a7"/>
    <w:rsid w:val="00B36760"/>
    <w:rPr>
      <w:rFonts w:ascii="Times New Roman" w:eastAsia="宋体" w:hAnsi="Times New Roman" w:cs="Times New Roman"/>
      <w:sz w:val="28"/>
      <w:szCs w:val="24"/>
    </w:rPr>
  </w:style>
  <w:style w:type="paragraph" w:styleId="a8">
    <w:name w:val="Plain Text"/>
    <w:basedOn w:val="a"/>
    <w:link w:val="Char4"/>
    <w:rsid w:val="00B36760"/>
    <w:rPr>
      <w:rFonts w:ascii="宋体" w:hAnsi="Courier New" w:hint="eastAsia"/>
      <w:szCs w:val="20"/>
    </w:rPr>
  </w:style>
  <w:style w:type="character" w:customStyle="1" w:styleId="Char4">
    <w:name w:val="纯文本 Char"/>
    <w:basedOn w:val="a0"/>
    <w:link w:val="a8"/>
    <w:rsid w:val="00B36760"/>
    <w:rPr>
      <w:rFonts w:ascii="宋体" w:eastAsia="宋体" w:hAnsi="Courier New" w:cs="Times New Roman"/>
      <w:szCs w:val="20"/>
    </w:rPr>
  </w:style>
  <w:style w:type="character" w:customStyle="1" w:styleId="label1">
    <w:name w:val="label1"/>
    <w:rsid w:val="00B36760"/>
    <w:rPr>
      <w:sz w:val="26"/>
      <w:szCs w:val="26"/>
    </w:rPr>
  </w:style>
  <w:style w:type="character" w:styleId="a9">
    <w:name w:val="Hyperlink"/>
    <w:rsid w:val="00B36760"/>
    <w:rPr>
      <w:rFonts w:ascii="ˎ̥" w:hAnsi="ˎ̥" w:hint="default"/>
      <w:i w:val="0"/>
      <w:iCs w:val="0"/>
      <w:strike w:val="0"/>
      <w:dstrike w:val="0"/>
      <w:color w:val="3E3E3E"/>
      <w:sz w:val="24"/>
      <w:szCs w:val="24"/>
      <w:u w:val="none"/>
      <w:effect w:val="none"/>
    </w:rPr>
  </w:style>
  <w:style w:type="table" w:styleId="aa">
    <w:name w:val="Table Theme"/>
    <w:basedOn w:val="a1"/>
    <w:rsid w:val="00B3676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Date"/>
    <w:basedOn w:val="a"/>
    <w:next w:val="a"/>
    <w:link w:val="Char5"/>
    <w:rsid w:val="00B36760"/>
    <w:pPr>
      <w:widowControl/>
      <w:jc w:val="left"/>
    </w:pPr>
    <w:rPr>
      <w:rFonts w:ascii="宋体" w:hAnsi="宋体" w:cs="Arial"/>
      <w:kern w:val="0"/>
      <w:sz w:val="24"/>
    </w:rPr>
  </w:style>
  <w:style w:type="character" w:customStyle="1" w:styleId="Char5">
    <w:name w:val="日期 Char"/>
    <w:basedOn w:val="a0"/>
    <w:link w:val="ab"/>
    <w:rsid w:val="00B36760"/>
    <w:rPr>
      <w:rFonts w:ascii="宋体" w:eastAsia="宋体" w:hAnsi="宋体" w:cs="Arial"/>
      <w:kern w:val="0"/>
      <w:sz w:val="24"/>
      <w:szCs w:val="24"/>
    </w:rPr>
  </w:style>
  <w:style w:type="paragraph" w:styleId="ac">
    <w:name w:val="Normal Indent"/>
    <w:basedOn w:val="a"/>
    <w:rsid w:val="00B36760"/>
    <w:pPr>
      <w:ind w:firstLine="420"/>
    </w:pPr>
    <w:rPr>
      <w:szCs w:val="20"/>
    </w:rPr>
  </w:style>
  <w:style w:type="paragraph" w:customStyle="1" w:styleId="Default">
    <w:name w:val="Default"/>
    <w:rsid w:val="00B36760"/>
    <w:pPr>
      <w:widowControl w:val="0"/>
      <w:autoSpaceDE w:val="0"/>
      <w:autoSpaceDN w:val="0"/>
      <w:adjustRightInd w:val="0"/>
    </w:pPr>
    <w:rPr>
      <w:rFonts w:ascii="Arial Narrow" w:eastAsia="宋体" w:hAnsi="Arial Narrow" w:cs="Arial Narrow"/>
      <w:color w:val="000000"/>
      <w:kern w:val="0"/>
      <w:sz w:val="24"/>
      <w:szCs w:val="24"/>
    </w:rPr>
  </w:style>
  <w:style w:type="character" w:styleId="ad">
    <w:name w:val="Strong"/>
    <w:qFormat/>
    <w:rsid w:val="00B36760"/>
    <w:rPr>
      <w:b/>
      <w:bCs/>
    </w:rPr>
  </w:style>
  <w:style w:type="paragraph" w:customStyle="1" w:styleId="Char6">
    <w:name w:val="Char"/>
    <w:basedOn w:val="a"/>
    <w:autoRedefine/>
    <w:rsid w:val="00B36760"/>
    <w:pPr>
      <w:tabs>
        <w:tab w:val="num" w:pos="360"/>
      </w:tabs>
    </w:pPr>
    <w:rPr>
      <w:sz w:val="24"/>
    </w:rPr>
  </w:style>
  <w:style w:type="paragraph" w:customStyle="1" w:styleId="CharChar1CharCharCharCharCharCharCharCharCharCharCharCharCharChar">
    <w:name w:val="Char Char1 Char Char Char Char Char Char Char Char Char Char Char Char Char Char"/>
    <w:basedOn w:val="a"/>
    <w:rsid w:val="00B36760"/>
    <w:pPr>
      <w:widowControl/>
      <w:spacing w:after="160" w:line="240" w:lineRule="exact"/>
      <w:jc w:val="left"/>
    </w:pPr>
    <w:rPr>
      <w:rFonts w:ascii="Verdana" w:hAnsi="Verdana"/>
      <w:kern w:val="0"/>
      <w:sz w:val="20"/>
      <w:szCs w:val="20"/>
      <w:lang w:eastAsia="en-US"/>
    </w:rPr>
  </w:style>
  <w:style w:type="character" w:customStyle="1" w:styleId="grame">
    <w:name w:val="grame"/>
    <w:basedOn w:val="a0"/>
    <w:rsid w:val="00B36760"/>
  </w:style>
  <w:style w:type="paragraph" w:customStyle="1" w:styleId="CharCharCharCharCharCharCharCharChar1CharCharCharCharCharCharCharCharCharCharCharCharChar">
    <w:name w:val="Char Char Char Char Char Char Char Char Char1 Char Char Char Char Char Char Char Char Char Char Char Char Char"/>
    <w:basedOn w:val="1"/>
    <w:rsid w:val="00B36760"/>
    <w:pPr>
      <w:snapToGrid w:val="0"/>
      <w:spacing w:before="240" w:after="240" w:line="348" w:lineRule="auto"/>
    </w:pPr>
    <w:rPr>
      <w:rFonts w:ascii="Tahoma" w:hAnsi="Tahoma"/>
      <w:bCs w:val="0"/>
      <w:kern w:val="2"/>
      <w:sz w:val="24"/>
      <w:szCs w:val="20"/>
    </w:rPr>
  </w:style>
  <w:style w:type="paragraph" w:styleId="ae">
    <w:name w:val="Body Text"/>
    <w:basedOn w:val="a"/>
    <w:link w:val="Char7"/>
    <w:rsid w:val="00B36760"/>
    <w:pPr>
      <w:spacing w:after="120"/>
    </w:pPr>
  </w:style>
  <w:style w:type="character" w:customStyle="1" w:styleId="Char7">
    <w:name w:val="正文文本 Char"/>
    <w:basedOn w:val="a0"/>
    <w:link w:val="ae"/>
    <w:rsid w:val="00B36760"/>
    <w:rPr>
      <w:rFonts w:ascii="Times New Roman" w:eastAsia="宋体" w:hAnsi="Times New Roman" w:cs="Times New Roman"/>
      <w:szCs w:val="24"/>
    </w:rPr>
  </w:style>
  <w:style w:type="paragraph" w:customStyle="1" w:styleId="Char20">
    <w:name w:val=" Char2"/>
    <w:basedOn w:val="a"/>
    <w:autoRedefine/>
    <w:rsid w:val="00B36760"/>
    <w:pPr>
      <w:tabs>
        <w:tab w:val="num" w:pos="360"/>
      </w:tabs>
    </w:pPr>
    <w:rPr>
      <w:sz w:val="24"/>
    </w:rPr>
  </w:style>
  <w:style w:type="table" w:styleId="af">
    <w:name w:val="Table Grid"/>
    <w:basedOn w:val="a1"/>
    <w:rsid w:val="00B36760"/>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Subtitle"/>
    <w:basedOn w:val="a"/>
    <w:next w:val="a"/>
    <w:link w:val="Char8"/>
    <w:qFormat/>
    <w:rsid w:val="00B36760"/>
    <w:pPr>
      <w:spacing w:before="240" w:after="60" w:line="312" w:lineRule="auto"/>
      <w:jc w:val="center"/>
      <w:outlineLvl w:val="1"/>
    </w:pPr>
    <w:rPr>
      <w:rFonts w:ascii="Cambria" w:hAnsi="Cambria"/>
      <w:b/>
      <w:bCs/>
      <w:kern w:val="28"/>
      <w:sz w:val="32"/>
      <w:szCs w:val="32"/>
      <w:lang w:val="x-none" w:eastAsia="x-none"/>
    </w:rPr>
  </w:style>
  <w:style w:type="character" w:customStyle="1" w:styleId="Char8">
    <w:name w:val="副标题 Char"/>
    <w:basedOn w:val="a0"/>
    <w:link w:val="af0"/>
    <w:rsid w:val="00B36760"/>
    <w:rPr>
      <w:rFonts w:ascii="Cambria" w:eastAsia="宋体" w:hAnsi="Cambria" w:cs="Times New Roman"/>
      <w:b/>
      <w:bCs/>
      <w:kern w:val="28"/>
      <w:sz w:val="32"/>
      <w:szCs w:val="32"/>
      <w:lang w:val="x-none" w:eastAsia="x-none"/>
    </w:rPr>
  </w:style>
  <w:style w:type="paragraph" w:customStyle="1" w:styleId="10">
    <w:name w:val="列出段落1"/>
    <w:basedOn w:val="a"/>
    <w:link w:val="ListParagraphChar"/>
    <w:rsid w:val="00B36760"/>
    <w:pPr>
      <w:spacing w:line="360" w:lineRule="auto"/>
      <w:ind w:firstLineChars="200" w:firstLine="420"/>
    </w:pPr>
    <w:rPr>
      <w:rFonts w:ascii="Calibri" w:hAnsi="Calibri"/>
      <w:szCs w:val="22"/>
    </w:rPr>
  </w:style>
  <w:style w:type="character" w:customStyle="1" w:styleId="ListParagraphChar">
    <w:name w:val="List Paragraph Char"/>
    <w:link w:val="10"/>
    <w:locked/>
    <w:rsid w:val="00B36760"/>
    <w:rPr>
      <w:rFonts w:ascii="Calibri" w:eastAsia="宋体" w:hAnsi="Calibri" w:cs="Times New Roman"/>
    </w:rPr>
  </w:style>
  <w:style w:type="paragraph" w:styleId="af1">
    <w:name w:val="Document Map"/>
    <w:basedOn w:val="a"/>
    <w:link w:val="Char9"/>
    <w:rsid w:val="00B36760"/>
    <w:pPr>
      <w:shd w:val="clear" w:color="auto" w:fill="000080"/>
      <w:spacing w:line="360" w:lineRule="auto"/>
    </w:pPr>
    <w:rPr>
      <w:sz w:val="24"/>
    </w:rPr>
  </w:style>
  <w:style w:type="character" w:customStyle="1" w:styleId="Char9">
    <w:name w:val="文档结构图 Char"/>
    <w:basedOn w:val="a0"/>
    <w:link w:val="af1"/>
    <w:rsid w:val="00B36760"/>
    <w:rPr>
      <w:rFonts w:ascii="Times New Roman" w:eastAsia="宋体" w:hAnsi="Times New Roman" w:cs="Times New Roman"/>
      <w:sz w:val="24"/>
      <w:szCs w:val="24"/>
      <w:shd w:val="clear" w:color="auto" w:fill="000080"/>
    </w:rPr>
  </w:style>
  <w:style w:type="paragraph" w:customStyle="1" w:styleId="11">
    <w:name w:val="无间隔1"/>
    <w:aliases w:val="设计正文"/>
    <w:rsid w:val="00B36760"/>
    <w:pPr>
      <w:widowControl w:val="0"/>
      <w:spacing w:line="360" w:lineRule="auto"/>
      <w:ind w:firstLineChars="200" w:firstLine="200"/>
      <w:jc w:val="both"/>
    </w:pPr>
    <w:rPr>
      <w:rFonts w:ascii="Calibri" w:eastAsia="宋体" w:hAnsi="Calibri" w:cs="Times New Roman"/>
      <w:sz w:val="24"/>
    </w:rPr>
  </w:style>
  <w:style w:type="character" w:styleId="af2">
    <w:name w:val="annotation reference"/>
    <w:rsid w:val="00B36760"/>
    <w:rPr>
      <w:rFonts w:cs="Times New Roman"/>
      <w:sz w:val="21"/>
      <w:szCs w:val="21"/>
    </w:rPr>
  </w:style>
  <w:style w:type="paragraph" w:styleId="af3">
    <w:name w:val="annotation text"/>
    <w:basedOn w:val="a"/>
    <w:link w:val="Chara"/>
    <w:rsid w:val="00B36760"/>
    <w:pPr>
      <w:spacing w:line="360" w:lineRule="auto"/>
      <w:jc w:val="left"/>
    </w:pPr>
    <w:rPr>
      <w:rFonts w:ascii="Calibri" w:hAnsi="Calibri"/>
      <w:sz w:val="24"/>
      <w:szCs w:val="22"/>
    </w:rPr>
  </w:style>
  <w:style w:type="character" w:customStyle="1" w:styleId="Chara">
    <w:name w:val="批注文字 Char"/>
    <w:basedOn w:val="a0"/>
    <w:link w:val="af3"/>
    <w:rsid w:val="00B36760"/>
    <w:rPr>
      <w:rFonts w:ascii="Calibri" w:eastAsia="宋体" w:hAnsi="Calibri" w:cs="Times New Roman"/>
      <w:sz w:val="24"/>
    </w:rPr>
  </w:style>
  <w:style w:type="paragraph" w:styleId="af4">
    <w:name w:val="List Paragraph"/>
    <w:aliases w:val="编号"/>
    <w:basedOn w:val="a"/>
    <w:link w:val="Charb"/>
    <w:uiPriority w:val="34"/>
    <w:qFormat/>
    <w:rsid w:val="00B36760"/>
    <w:pPr>
      <w:spacing w:line="480" w:lineRule="auto"/>
      <w:ind w:firstLineChars="200" w:firstLine="420"/>
    </w:pPr>
    <w:rPr>
      <w:lang w:val="x-none" w:eastAsia="x-none"/>
    </w:rPr>
  </w:style>
  <w:style w:type="character" w:customStyle="1" w:styleId="Charb">
    <w:name w:val="列出段落 Char"/>
    <w:aliases w:val="编号 Char"/>
    <w:link w:val="af4"/>
    <w:uiPriority w:val="34"/>
    <w:rsid w:val="00B36760"/>
    <w:rPr>
      <w:rFonts w:ascii="Times New Roman" w:eastAsia="宋体" w:hAnsi="Times New Roman" w:cs="Times New Roman"/>
      <w:szCs w:val="24"/>
      <w:lang w:val="x-none" w:eastAsia="x-none"/>
    </w:rPr>
  </w:style>
  <w:style w:type="paragraph" w:styleId="af5">
    <w:name w:val="No Spacing"/>
    <w:link w:val="Charc"/>
    <w:uiPriority w:val="1"/>
    <w:qFormat/>
    <w:rsid w:val="00B36760"/>
    <w:pPr>
      <w:widowControl w:val="0"/>
      <w:spacing w:line="360" w:lineRule="auto"/>
      <w:ind w:firstLineChars="200" w:firstLine="200"/>
      <w:jc w:val="both"/>
    </w:pPr>
    <w:rPr>
      <w:rFonts w:ascii="Calibri" w:eastAsia="宋体" w:hAnsi="Calibri" w:cs="Times New Roman"/>
      <w:sz w:val="24"/>
    </w:rPr>
  </w:style>
  <w:style w:type="character" w:customStyle="1" w:styleId="Charc">
    <w:name w:val="无间隔 Char"/>
    <w:aliases w:val="设计正文 Char"/>
    <w:link w:val="af5"/>
    <w:uiPriority w:val="1"/>
    <w:rsid w:val="00B36760"/>
    <w:rPr>
      <w:rFonts w:ascii="Calibri" w:eastAsia="宋体"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2212</Words>
  <Characters>12611</Characters>
  <Application>Microsoft Office Word</Application>
  <DocSecurity>0</DocSecurity>
  <Lines>105</Lines>
  <Paragraphs>29</Paragraphs>
  <ScaleCrop>false</ScaleCrop>
  <Company/>
  <LinksUpToDate>false</LinksUpToDate>
  <CharactersWithSpaces>14794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李响</dc:creator>
  <cp:lastModifiedBy>李响</cp:lastModifiedBy>
  <cp:revision>1</cp:revision>
  <dcterms:created xsi:type="dcterms:W3CDTF">2015-04-03T08:52:00Z</dcterms:created>
  <dcterms:modified xsi:type="dcterms:W3CDTF">2015-04-03T08:52:00Z</dcterms:modified>
</cp:coreProperties>
</file>